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C8F49" w14:textId="77777777" w:rsidR="00632EC4" w:rsidRPr="000D1A51" w:rsidRDefault="00632EC4" w:rsidP="00632EC4">
      <w:pPr>
        <w:pStyle w:val="Titre1"/>
        <w:jc w:val="center"/>
        <w:rPr>
          <w:rFonts w:ascii="Times New Roman" w:eastAsia="Calibri" w:hAnsi="Times New Roman" w:cs="Times New Roman"/>
          <w:sz w:val="32"/>
          <w:szCs w:val="32"/>
          <w:lang w:val="fr-CI" w:eastAsia="fr-CI"/>
        </w:rPr>
      </w:pPr>
      <w:bookmarkStart w:id="0" w:name="_Toc195790424"/>
      <w:r w:rsidRPr="000D1A51">
        <w:rPr>
          <w:rFonts w:ascii="Times New Roman" w:eastAsia="Calibri" w:hAnsi="Times New Roman" w:cs="Times New Roman"/>
          <w:sz w:val="32"/>
          <w:szCs w:val="32"/>
          <w:lang w:val="fr-CI" w:eastAsia="fr-CI"/>
        </w:rPr>
        <w:t>AVIS DE CONSULTATION OUVERTE</w:t>
      </w:r>
      <w:bookmarkEnd w:id="0"/>
    </w:p>
    <w:p w14:paraId="15A1D75D" w14:textId="77777777" w:rsidR="00632EC4" w:rsidRPr="000D1A51" w:rsidRDefault="00632EC4" w:rsidP="00632EC4">
      <w:pPr>
        <w:spacing w:after="0"/>
        <w:ind w:left="60"/>
        <w:rPr>
          <w:rFonts w:ascii="Times New Roman" w:eastAsia="Calibri" w:hAnsi="Times New Roman" w:cs="Times New Roman"/>
          <w:b/>
          <w:color w:val="000000"/>
          <w:kern w:val="2"/>
          <w:sz w:val="6"/>
          <w:szCs w:val="8"/>
          <w:lang w:val="fr-CI" w:eastAsia="fr-CI"/>
          <w14:ligatures w14:val="standardContextual"/>
        </w:rPr>
      </w:pPr>
    </w:p>
    <w:p w14:paraId="7CCFB75D" w14:textId="77777777" w:rsidR="00632EC4" w:rsidRPr="000D1A51" w:rsidRDefault="00632EC4" w:rsidP="00632EC4">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L’ARTCI</w:t>
      </w:r>
      <w:r w:rsidRPr="000D1A51">
        <w:rPr>
          <w:rFonts w:ascii="Times New Roman" w:eastAsia="Calibri" w:hAnsi="Times New Roman" w:cs="Times New Roman"/>
          <w:color w:val="000000"/>
          <w:kern w:val="2"/>
          <w:szCs w:val="24"/>
          <w:lang w:val="fr-CI" w:eastAsia="fr-CI"/>
          <w14:ligatures w14:val="standardContextual"/>
        </w:rPr>
        <w:t xml:space="preserve"> sollicite des offres sous plis fermés de la part de soumissionnaires éligibles et répondant aux qualifications requises pour </w:t>
      </w:r>
      <w:r w:rsidRPr="000D1A51">
        <w:rPr>
          <w:rFonts w:ascii="Times New Roman" w:eastAsia="Calibri" w:hAnsi="Times New Roman" w:cs="Times New Roman"/>
          <w:b/>
          <w:color w:val="000000"/>
          <w:kern w:val="2"/>
          <w:szCs w:val="24"/>
          <w:lang w:val="fr-CI" w:eastAsia="fr-CI"/>
          <w14:ligatures w14:val="standardContextual"/>
        </w:rPr>
        <w:t>la sélection d</w:t>
      </w:r>
      <w:r>
        <w:rPr>
          <w:rFonts w:ascii="Times New Roman" w:eastAsia="Calibri" w:hAnsi="Times New Roman" w:cs="Times New Roman"/>
          <w:b/>
          <w:color w:val="000000"/>
          <w:kern w:val="2"/>
          <w:szCs w:val="24"/>
          <w:lang w:val="fr-CI" w:eastAsia="fr-CI"/>
          <w14:ligatures w14:val="standardContextual"/>
        </w:rPr>
        <w:t>e</w:t>
      </w:r>
      <w:r w:rsidRPr="000D1A51">
        <w:rPr>
          <w:rFonts w:ascii="Times New Roman" w:eastAsia="Calibri" w:hAnsi="Times New Roman" w:cs="Times New Roman"/>
          <w:b/>
          <w:color w:val="000000"/>
          <w:kern w:val="2"/>
          <w:szCs w:val="24"/>
          <w:lang w:val="fr-CI" w:eastAsia="fr-CI"/>
          <w14:ligatures w14:val="standardContextual"/>
        </w:rPr>
        <w:t xml:space="preserve"> prestataire</w:t>
      </w:r>
      <w:r>
        <w:rPr>
          <w:rFonts w:ascii="Times New Roman" w:eastAsia="Calibri" w:hAnsi="Times New Roman" w:cs="Times New Roman"/>
          <w:b/>
          <w:color w:val="000000"/>
          <w:kern w:val="2"/>
          <w:szCs w:val="24"/>
          <w:lang w:val="fr-CI" w:eastAsia="fr-CI"/>
          <w14:ligatures w14:val="standardContextual"/>
        </w:rPr>
        <w:t>s</w:t>
      </w:r>
      <w:r w:rsidRPr="000D1A51">
        <w:rPr>
          <w:rFonts w:ascii="Times New Roman" w:eastAsia="Calibri" w:hAnsi="Times New Roman" w:cs="Times New Roman"/>
          <w:b/>
          <w:color w:val="000000"/>
          <w:kern w:val="2"/>
          <w:szCs w:val="24"/>
          <w:lang w:val="fr-CI" w:eastAsia="fr-CI"/>
          <w14:ligatures w14:val="standardContextual"/>
        </w:rPr>
        <w:t xml:space="preserve"> pour l’acquisition de fournitures de bureau et consommables informatiques. </w:t>
      </w:r>
    </w:p>
    <w:p w14:paraId="47BA6DE9" w14:textId="77777777" w:rsidR="00632EC4" w:rsidRPr="000D1A51" w:rsidRDefault="00632EC4" w:rsidP="00632EC4">
      <w:pPr>
        <w:jc w:val="both"/>
        <w:rPr>
          <w:rFonts w:ascii="Times New Roman" w:eastAsia="Calibri" w:hAnsi="Times New Roman" w:cs="Times New Roman"/>
          <w:color w:val="000000"/>
          <w:kern w:val="2"/>
          <w:szCs w:val="24"/>
          <w:lang w:val="fr-CI" w:eastAsia="fr-CI"/>
          <w14:ligatures w14:val="standardContextual"/>
        </w:rPr>
      </w:pPr>
      <w:r w:rsidRPr="000D1A51">
        <w:rPr>
          <w:rFonts w:ascii="Times New Roman" w:eastAsia="Calibri" w:hAnsi="Times New Roman" w:cs="Times New Roman"/>
          <w:color w:val="000000"/>
          <w:kern w:val="2"/>
          <w:szCs w:val="24"/>
          <w:lang w:val="fr-CI" w:eastAsia="fr-CI"/>
          <w14:ligatures w14:val="standardContextual"/>
        </w:rPr>
        <w:t xml:space="preserve">Le marché, objet de la présente consultation ouverte, portant le numéro </w:t>
      </w:r>
      <w:r w:rsidRPr="000D1A51">
        <w:rPr>
          <w:rFonts w:ascii="Times New Roman" w:eastAsia="Calibri" w:hAnsi="Times New Roman" w:cs="Times New Roman"/>
          <w:b/>
          <w:bCs/>
          <w:color w:val="000000"/>
          <w:kern w:val="2"/>
          <w:szCs w:val="24"/>
          <w:lang w:val="fr-CI" w:eastAsia="fr-CI"/>
          <w14:ligatures w14:val="standardContextual"/>
        </w:rPr>
        <w:t>01DAG/202</w:t>
      </w:r>
      <w:r>
        <w:rPr>
          <w:rFonts w:ascii="Times New Roman" w:eastAsia="Calibri" w:hAnsi="Times New Roman" w:cs="Times New Roman"/>
          <w:b/>
          <w:bCs/>
          <w:color w:val="000000"/>
          <w:kern w:val="2"/>
          <w:szCs w:val="24"/>
          <w:lang w:val="fr-CI" w:eastAsia="fr-CI"/>
          <w14:ligatures w14:val="standardContextual"/>
        </w:rPr>
        <w:t>6</w:t>
      </w:r>
      <w:r w:rsidRPr="000D1A51">
        <w:rPr>
          <w:rFonts w:ascii="Times New Roman" w:eastAsia="Calibri" w:hAnsi="Times New Roman" w:cs="Times New Roman"/>
          <w:color w:val="000000"/>
          <w:kern w:val="2"/>
          <w:szCs w:val="24"/>
          <w:lang w:val="fr-CI" w:eastAsia="fr-CI"/>
          <w14:ligatures w14:val="standardContextual"/>
        </w:rPr>
        <w:t xml:space="preserve">, est constitué de </w:t>
      </w:r>
      <w:r>
        <w:rPr>
          <w:rFonts w:ascii="Times New Roman" w:eastAsia="Calibri" w:hAnsi="Times New Roman" w:cs="Times New Roman"/>
          <w:color w:val="000000"/>
          <w:kern w:val="2"/>
          <w:szCs w:val="24"/>
          <w:lang w:val="fr-CI" w:eastAsia="fr-CI"/>
          <w14:ligatures w14:val="standardContextual"/>
        </w:rPr>
        <w:t>cinq</w:t>
      </w:r>
      <w:r w:rsidRPr="000D1A51">
        <w:rPr>
          <w:rFonts w:ascii="Times New Roman" w:eastAsia="Calibri" w:hAnsi="Times New Roman" w:cs="Times New Roman"/>
          <w:color w:val="000000"/>
          <w:kern w:val="2"/>
          <w:szCs w:val="24"/>
          <w:lang w:val="fr-CI" w:eastAsia="fr-CI"/>
          <w14:ligatures w14:val="standardContextual"/>
        </w:rPr>
        <w:t xml:space="preserve"> (0</w:t>
      </w:r>
      <w:r>
        <w:rPr>
          <w:rFonts w:ascii="Times New Roman" w:eastAsia="Calibri" w:hAnsi="Times New Roman" w:cs="Times New Roman"/>
          <w:color w:val="000000"/>
          <w:kern w:val="2"/>
          <w:szCs w:val="24"/>
          <w:lang w:val="fr-CI" w:eastAsia="fr-CI"/>
          <w14:ligatures w14:val="standardContextual"/>
        </w:rPr>
        <w:t>5</w:t>
      </w:r>
      <w:r w:rsidRPr="000D1A51">
        <w:rPr>
          <w:rFonts w:ascii="Times New Roman" w:eastAsia="Calibri" w:hAnsi="Times New Roman" w:cs="Times New Roman"/>
          <w:color w:val="000000"/>
          <w:kern w:val="2"/>
          <w:szCs w:val="24"/>
          <w:lang w:val="fr-CI" w:eastAsia="fr-CI"/>
          <w14:ligatures w14:val="standardContextual"/>
        </w:rPr>
        <w:t xml:space="preserve">) lots </w:t>
      </w:r>
    </w:p>
    <w:p w14:paraId="561758B0" w14:textId="77777777" w:rsidR="00632EC4" w:rsidRDefault="00632EC4" w:rsidP="00632EC4">
      <w:pPr>
        <w:numPr>
          <w:ilvl w:val="0"/>
          <w:numId w:val="1"/>
        </w:numPr>
        <w:contextualSpacing/>
        <w:jc w:val="both"/>
        <w:rPr>
          <w:rFonts w:ascii="Times New Roman" w:hAnsi="Times New Roman" w:cs="Times New Roman"/>
          <w:b/>
          <w:bCs/>
        </w:rPr>
      </w:pPr>
      <w:r w:rsidRPr="000D1A51">
        <w:rPr>
          <w:rFonts w:ascii="Times New Roman" w:hAnsi="Times New Roman" w:cs="Times New Roman"/>
        </w:rPr>
        <w:t>Lot 1</w:t>
      </w:r>
      <w:r w:rsidRPr="000D1A51">
        <w:rPr>
          <w:rFonts w:ascii="Times New Roman" w:hAnsi="Times New Roman" w:cs="Times New Roman"/>
          <w:b/>
          <w:bCs/>
        </w:rPr>
        <w:t xml:space="preserve"> : Fournitures de bureau</w:t>
      </w:r>
      <w:r>
        <w:rPr>
          <w:rFonts w:ascii="Times New Roman" w:hAnsi="Times New Roman" w:cs="Times New Roman"/>
          <w:b/>
          <w:bCs/>
        </w:rPr>
        <w:t xml:space="preserve"> 1</w:t>
      </w:r>
      <w:r w:rsidRPr="000D1A51">
        <w:rPr>
          <w:rFonts w:ascii="Times New Roman" w:hAnsi="Times New Roman" w:cs="Times New Roman"/>
          <w:b/>
          <w:bCs/>
        </w:rPr>
        <w:t> ;</w:t>
      </w:r>
    </w:p>
    <w:p w14:paraId="481B063B" w14:textId="7F3F5C84" w:rsidR="00632EC4" w:rsidRPr="00632EC4" w:rsidRDefault="00632EC4" w:rsidP="00632EC4">
      <w:pPr>
        <w:numPr>
          <w:ilvl w:val="0"/>
          <w:numId w:val="1"/>
        </w:numPr>
        <w:contextualSpacing/>
        <w:jc w:val="both"/>
        <w:rPr>
          <w:rFonts w:ascii="Times New Roman" w:hAnsi="Times New Roman" w:cs="Times New Roman"/>
          <w:b/>
          <w:bCs/>
        </w:rPr>
      </w:pPr>
      <w:r w:rsidRPr="000D1A51">
        <w:rPr>
          <w:rFonts w:ascii="Times New Roman" w:hAnsi="Times New Roman" w:cs="Times New Roman"/>
        </w:rPr>
        <w:t xml:space="preserve">Lot </w:t>
      </w:r>
      <w:r>
        <w:rPr>
          <w:rFonts w:ascii="Times New Roman" w:hAnsi="Times New Roman" w:cs="Times New Roman"/>
        </w:rPr>
        <w:t>2</w:t>
      </w:r>
      <w:r w:rsidRPr="000D1A51">
        <w:rPr>
          <w:rFonts w:ascii="Times New Roman" w:hAnsi="Times New Roman" w:cs="Times New Roman"/>
          <w:b/>
          <w:bCs/>
        </w:rPr>
        <w:t xml:space="preserve"> : Fournitures de bureau</w:t>
      </w:r>
      <w:r>
        <w:rPr>
          <w:rFonts w:ascii="Times New Roman" w:hAnsi="Times New Roman" w:cs="Times New Roman"/>
          <w:b/>
          <w:bCs/>
        </w:rPr>
        <w:t xml:space="preserve"> 2</w:t>
      </w:r>
      <w:r w:rsidRPr="000D1A51">
        <w:rPr>
          <w:rFonts w:ascii="Times New Roman" w:hAnsi="Times New Roman" w:cs="Times New Roman"/>
          <w:b/>
          <w:bCs/>
        </w:rPr>
        <w:t> ;</w:t>
      </w:r>
    </w:p>
    <w:p w14:paraId="4FCAE20B" w14:textId="77777777" w:rsidR="00632EC4" w:rsidRPr="000D1A51" w:rsidRDefault="00632EC4" w:rsidP="00632EC4">
      <w:pPr>
        <w:numPr>
          <w:ilvl w:val="0"/>
          <w:numId w:val="1"/>
        </w:numPr>
        <w:contextualSpacing/>
        <w:jc w:val="both"/>
        <w:rPr>
          <w:rFonts w:ascii="Times New Roman" w:hAnsi="Times New Roman" w:cs="Times New Roman"/>
          <w:b/>
          <w:bCs/>
        </w:rPr>
      </w:pPr>
      <w:r w:rsidRPr="000D1A51">
        <w:rPr>
          <w:rFonts w:ascii="Times New Roman" w:hAnsi="Times New Roman" w:cs="Times New Roman"/>
        </w:rPr>
        <w:t xml:space="preserve">Lot </w:t>
      </w:r>
      <w:r>
        <w:rPr>
          <w:rFonts w:ascii="Times New Roman" w:hAnsi="Times New Roman" w:cs="Times New Roman"/>
        </w:rPr>
        <w:t>3</w:t>
      </w:r>
      <w:r w:rsidRPr="000D1A51">
        <w:rPr>
          <w:rFonts w:ascii="Times New Roman" w:hAnsi="Times New Roman" w:cs="Times New Roman"/>
          <w:b/>
          <w:bCs/>
        </w:rPr>
        <w:t xml:space="preserve"> : </w:t>
      </w:r>
      <w:r w:rsidRPr="000D1A51">
        <w:rPr>
          <w:rFonts w:ascii="Times New Roman" w:eastAsia="Calibri" w:hAnsi="Times New Roman" w:cs="Times New Roman"/>
          <w:b/>
          <w:color w:val="000000"/>
          <w:kern w:val="2"/>
          <w:szCs w:val="24"/>
          <w:lang w:val="fr-CI" w:eastAsia="fr-CI"/>
          <w14:ligatures w14:val="standardContextual"/>
        </w:rPr>
        <w:t>Consommables informatiques 1</w:t>
      </w:r>
      <w:r w:rsidRPr="000D1A51">
        <w:rPr>
          <w:rFonts w:ascii="Times New Roman" w:hAnsi="Times New Roman" w:cs="Times New Roman"/>
          <w:b/>
          <w:bCs/>
        </w:rPr>
        <w:t xml:space="preserve"> ;</w:t>
      </w:r>
    </w:p>
    <w:p w14:paraId="354EAD51" w14:textId="77777777" w:rsidR="00632EC4" w:rsidRDefault="00632EC4" w:rsidP="00632EC4">
      <w:pPr>
        <w:numPr>
          <w:ilvl w:val="0"/>
          <w:numId w:val="1"/>
        </w:numPr>
        <w:contextualSpacing/>
        <w:jc w:val="both"/>
        <w:rPr>
          <w:rFonts w:ascii="Times New Roman" w:hAnsi="Times New Roman" w:cs="Times New Roman"/>
          <w:b/>
          <w:bCs/>
        </w:rPr>
      </w:pPr>
      <w:r w:rsidRPr="000D1A51">
        <w:rPr>
          <w:rFonts w:ascii="Times New Roman" w:hAnsi="Times New Roman" w:cs="Times New Roman"/>
        </w:rPr>
        <w:t xml:space="preserve">Lot </w:t>
      </w:r>
      <w:r>
        <w:rPr>
          <w:rFonts w:ascii="Times New Roman" w:hAnsi="Times New Roman" w:cs="Times New Roman"/>
        </w:rPr>
        <w:t>4</w:t>
      </w:r>
      <w:r w:rsidRPr="000D1A51">
        <w:rPr>
          <w:rFonts w:ascii="Times New Roman" w:hAnsi="Times New Roman" w:cs="Times New Roman"/>
          <w:b/>
          <w:bCs/>
        </w:rPr>
        <w:t xml:space="preserve"> : </w:t>
      </w:r>
      <w:r w:rsidRPr="000D1A51">
        <w:rPr>
          <w:rFonts w:ascii="Times New Roman" w:eastAsia="Calibri" w:hAnsi="Times New Roman" w:cs="Times New Roman"/>
          <w:b/>
          <w:color w:val="000000"/>
          <w:kern w:val="2"/>
          <w:szCs w:val="24"/>
          <w:lang w:val="fr-CI" w:eastAsia="fr-CI"/>
          <w14:ligatures w14:val="standardContextual"/>
        </w:rPr>
        <w:t>Consommables informatiques 2</w:t>
      </w:r>
      <w:r w:rsidRPr="000D1A51">
        <w:rPr>
          <w:rFonts w:ascii="Times New Roman" w:hAnsi="Times New Roman" w:cs="Times New Roman"/>
          <w:b/>
          <w:bCs/>
        </w:rPr>
        <w:t xml:space="preserve"> ;</w:t>
      </w:r>
    </w:p>
    <w:p w14:paraId="2C4BDF79" w14:textId="2E99CEDB" w:rsidR="00632EC4" w:rsidRPr="00632EC4" w:rsidRDefault="00632EC4" w:rsidP="00632EC4">
      <w:pPr>
        <w:numPr>
          <w:ilvl w:val="0"/>
          <w:numId w:val="1"/>
        </w:numPr>
        <w:contextualSpacing/>
        <w:jc w:val="both"/>
        <w:rPr>
          <w:rFonts w:ascii="Times New Roman" w:hAnsi="Times New Roman" w:cs="Times New Roman"/>
          <w:b/>
          <w:bCs/>
        </w:rPr>
      </w:pPr>
      <w:r w:rsidRPr="000D1A51">
        <w:rPr>
          <w:rFonts w:ascii="Times New Roman" w:hAnsi="Times New Roman" w:cs="Times New Roman"/>
        </w:rPr>
        <w:t xml:space="preserve">Lot </w:t>
      </w:r>
      <w:r>
        <w:rPr>
          <w:rFonts w:ascii="Times New Roman" w:hAnsi="Times New Roman" w:cs="Times New Roman"/>
        </w:rPr>
        <w:t>5</w:t>
      </w:r>
      <w:r w:rsidRPr="000D1A51">
        <w:rPr>
          <w:rFonts w:ascii="Times New Roman" w:hAnsi="Times New Roman" w:cs="Times New Roman"/>
          <w:b/>
          <w:bCs/>
        </w:rPr>
        <w:t xml:space="preserve"> : </w:t>
      </w:r>
      <w:r w:rsidRPr="000D1A51">
        <w:rPr>
          <w:rFonts w:ascii="Times New Roman" w:eastAsia="Calibri" w:hAnsi="Times New Roman" w:cs="Times New Roman"/>
          <w:b/>
          <w:color w:val="000000"/>
          <w:kern w:val="2"/>
          <w:szCs w:val="24"/>
          <w:lang w:val="fr-CI" w:eastAsia="fr-CI"/>
          <w14:ligatures w14:val="standardContextual"/>
        </w:rPr>
        <w:t xml:space="preserve">Consommables informatiques </w:t>
      </w:r>
      <w:r>
        <w:rPr>
          <w:rFonts w:ascii="Times New Roman" w:eastAsia="Calibri" w:hAnsi="Times New Roman" w:cs="Times New Roman"/>
          <w:b/>
          <w:color w:val="000000"/>
          <w:kern w:val="2"/>
          <w:szCs w:val="24"/>
          <w:lang w:val="fr-CI" w:eastAsia="fr-CI"/>
          <w14:ligatures w14:val="standardContextual"/>
        </w:rPr>
        <w:t>3</w:t>
      </w:r>
      <w:r w:rsidRPr="000D1A51">
        <w:rPr>
          <w:rFonts w:ascii="Times New Roman" w:hAnsi="Times New Roman" w:cs="Times New Roman"/>
          <w:b/>
          <w:bCs/>
        </w:rPr>
        <w:t xml:space="preserve"> ;</w:t>
      </w:r>
    </w:p>
    <w:p w14:paraId="75C8E17F" w14:textId="77777777" w:rsidR="00632EC4" w:rsidRPr="000D1A51" w:rsidRDefault="00632EC4" w:rsidP="00632EC4">
      <w:pPr>
        <w:ind w:left="360"/>
        <w:contextualSpacing/>
        <w:jc w:val="both"/>
        <w:rPr>
          <w:rFonts w:ascii="Times New Roman" w:hAnsi="Times New Roman" w:cs="Times New Roman"/>
          <w:b/>
          <w:bCs/>
        </w:rPr>
      </w:pPr>
    </w:p>
    <w:p w14:paraId="367FBC59" w14:textId="77777777" w:rsidR="00632EC4" w:rsidRPr="000D1A51" w:rsidRDefault="00632EC4" w:rsidP="00632EC4">
      <w:pPr>
        <w:jc w:val="both"/>
        <w:rPr>
          <w:rFonts w:ascii="Times New Roman" w:eastAsia="Calibri" w:hAnsi="Times New Roman" w:cs="Times New Roman"/>
          <w:color w:val="000000"/>
          <w:kern w:val="2"/>
          <w:szCs w:val="24"/>
          <w:lang w:val="fr-CI" w:eastAsia="fr-CI"/>
          <w14:ligatures w14:val="standardContextual"/>
        </w:rPr>
      </w:pPr>
      <w:r w:rsidRPr="000D1A51">
        <w:rPr>
          <w:rFonts w:ascii="Times New Roman" w:eastAsia="Calibri" w:hAnsi="Times New Roman" w:cs="Times New Roman"/>
          <w:color w:val="000000"/>
          <w:kern w:val="2"/>
          <w:szCs w:val="24"/>
          <w:lang w:val="fr-CI" w:eastAsia="fr-CI"/>
          <w14:ligatures w14:val="standardContextual"/>
        </w:rPr>
        <w:t xml:space="preserve">et sera passé sur prix </w:t>
      </w:r>
      <w:r>
        <w:rPr>
          <w:rFonts w:ascii="Times New Roman" w:eastAsia="Calibri" w:hAnsi="Times New Roman" w:cs="Times New Roman"/>
          <w:color w:val="000000"/>
          <w:kern w:val="2"/>
          <w:szCs w:val="24"/>
          <w:lang w:val="fr-CI" w:eastAsia="fr-CI"/>
          <w14:ligatures w14:val="standardContextual"/>
        </w:rPr>
        <w:t>unitaires</w:t>
      </w:r>
      <w:r w:rsidRPr="000D1A51">
        <w:rPr>
          <w:rFonts w:ascii="Times New Roman" w:eastAsia="Calibri" w:hAnsi="Times New Roman" w:cs="Times New Roman"/>
          <w:color w:val="000000"/>
          <w:kern w:val="2"/>
          <w:szCs w:val="24"/>
          <w:lang w:val="fr-CI" w:eastAsia="fr-CI"/>
          <w14:ligatures w14:val="standardContextual"/>
        </w:rPr>
        <w:t xml:space="preserve">. </w:t>
      </w:r>
    </w:p>
    <w:p w14:paraId="5D697BDF" w14:textId="77777777" w:rsidR="00632EC4" w:rsidRPr="000D1A51" w:rsidRDefault="00632EC4" w:rsidP="00632EC4">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Le délai de livraison maximum des fournitures y compris l’exécution éventuelle de services connexes est de :</w:t>
      </w:r>
    </w:p>
    <w:tbl>
      <w:tblPr>
        <w:tblStyle w:val="Grilledutableau"/>
        <w:tblW w:w="0" w:type="auto"/>
        <w:tblInd w:w="137" w:type="dxa"/>
        <w:tblLook w:val="04A0" w:firstRow="1" w:lastRow="0" w:firstColumn="1" w:lastColumn="0" w:noHBand="0" w:noVBand="1"/>
      </w:tblPr>
      <w:tblGrid>
        <w:gridCol w:w="1115"/>
        <w:gridCol w:w="4839"/>
        <w:gridCol w:w="2971"/>
      </w:tblGrid>
      <w:tr w:rsidR="00632EC4" w:rsidRPr="000D1A51" w14:paraId="75650524" w14:textId="77777777" w:rsidTr="00632EC4">
        <w:tc>
          <w:tcPr>
            <w:tcW w:w="1115" w:type="dxa"/>
          </w:tcPr>
          <w:p w14:paraId="32C1F62D" w14:textId="77777777" w:rsidR="00632EC4" w:rsidRPr="000D1A51" w:rsidRDefault="00632EC4" w:rsidP="00C16F08">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LOTS</w:t>
            </w:r>
          </w:p>
        </w:tc>
        <w:tc>
          <w:tcPr>
            <w:tcW w:w="4839" w:type="dxa"/>
          </w:tcPr>
          <w:p w14:paraId="560DDFDB" w14:textId="77777777" w:rsidR="00632EC4" w:rsidRPr="000D1A51" w:rsidRDefault="00632EC4" w:rsidP="00C16F08">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DESIGNATION</w:t>
            </w:r>
          </w:p>
        </w:tc>
        <w:tc>
          <w:tcPr>
            <w:tcW w:w="2971" w:type="dxa"/>
          </w:tcPr>
          <w:p w14:paraId="6D51C7A5" w14:textId="77777777" w:rsidR="00632EC4" w:rsidRPr="000D1A51" w:rsidRDefault="00632EC4" w:rsidP="00C16F08">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DELAI DE LIVRAISON MAXI</w:t>
            </w:r>
          </w:p>
        </w:tc>
      </w:tr>
      <w:tr w:rsidR="00632EC4" w:rsidRPr="000D1A51" w14:paraId="3D921F00" w14:textId="77777777" w:rsidTr="00632EC4">
        <w:tc>
          <w:tcPr>
            <w:tcW w:w="1115" w:type="dxa"/>
          </w:tcPr>
          <w:p w14:paraId="3F832E30"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eastAsia="Calibri" w:hAnsi="Times New Roman" w:cs="Times New Roman"/>
                <w:bCs/>
                <w:color w:val="000000"/>
                <w:kern w:val="2"/>
                <w:szCs w:val="24"/>
                <w:lang w:val="fr-CI" w:eastAsia="fr-CI"/>
                <w14:ligatures w14:val="standardContextual"/>
              </w:rPr>
              <w:t>1</w:t>
            </w:r>
          </w:p>
        </w:tc>
        <w:tc>
          <w:tcPr>
            <w:tcW w:w="4839" w:type="dxa"/>
          </w:tcPr>
          <w:p w14:paraId="268FC7DF"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hAnsi="Times New Roman" w:cs="Times New Roman"/>
                <w:b/>
                <w:bCs/>
              </w:rPr>
              <w:t>Fournitures de bureau</w:t>
            </w:r>
            <w:r>
              <w:rPr>
                <w:rFonts w:ascii="Times New Roman" w:hAnsi="Times New Roman" w:cs="Times New Roman"/>
                <w:b/>
                <w:bCs/>
              </w:rPr>
              <w:t xml:space="preserve"> 1</w:t>
            </w:r>
            <w:r w:rsidRPr="000D1A51">
              <w:rPr>
                <w:rFonts w:ascii="Times New Roman" w:hAnsi="Times New Roman" w:cs="Times New Roman"/>
                <w:b/>
                <w:bCs/>
              </w:rPr>
              <w:t> </w:t>
            </w:r>
          </w:p>
        </w:tc>
        <w:tc>
          <w:tcPr>
            <w:tcW w:w="2971" w:type="dxa"/>
          </w:tcPr>
          <w:p w14:paraId="74F38715" w14:textId="1315FFB9" w:rsidR="00632EC4" w:rsidRPr="000D1A51" w:rsidRDefault="004A60FB" w:rsidP="00C16F08">
            <w:pPr>
              <w:jc w:val="center"/>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07</w:t>
            </w:r>
            <w:r w:rsidR="00632EC4" w:rsidRPr="000D1A51">
              <w:rPr>
                <w:rFonts w:ascii="Times New Roman" w:eastAsia="Calibri" w:hAnsi="Times New Roman" w:cs="Times New Roman"/>
                <w:bCs/>
                <w:color w:val="000000"/>
                <w:kern w:val="2"/>
                <w:szCs w:val="24"/>
                <w:lang w:val="fr-CI" w:eastAsia="fr-CI"/>
                <w14:ligatures w14:val="standardContextual"/>
              </w:rPr>
              <w:t xml:space="preserve"> jours</w:t>
            </w:r>
          </w:p>
        </w:tc>
      </w:tr>
      <w:tr w:rsidR="00632EC4" w:rsidRPr="000D1A51" w14:paraId="0D37F5FA" w14:textId="77777777" w:rsidTr="00632EC4">
        <w:tc>
          <w:tcPr>
            <w:tcW w:w="1115" w:type="dxa"/>
          </w:tcPr>
          <w:p w14:paraId="29BC0BE8"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eastAsia="Calibri" w:hAnsi="Times New Roman" w:cs="Times New Roman"/>
                <w:bCs/>
                <w:color w:val="000000"/>
                <w:kern w:val="2"/>
                <w:szCs w:val="24"/>
                <w:lang w:val="fr-CI" w:eastAsia="fr-CI"/>
                <w14:ligatures w14:val="standardContextual"/>
              </w:rPr>
              <w:t>2</w:t>
            </w:r>
          </w:p>
        </w:tc>
        <w:tc>
          <w:tcPr>
            <w:tcW w:w="4839" w:type="dxa"/>
          </w:tcPr>
          <w:p w14:paraId="2E219302" w14:textId="094EE596"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hAnsi="Times New Roman" w:cs="Times New Roman"/>
                <w:b/>
                <w:bCs/>
              </w:rPr>
              <w:t>Fournitures de bureau </w:t>
            </w:r>
            <w:r>
              <w:rPr>
                <w:rFonts w:ascii="Times New Roman" w:hAnsi="Times New Roman" w:cs="Times New Roman"/>
                <w:b/>
                <w:bCs/>
              </w:rPr>
              <w:t>2</w:t>
            </w:r>
            <w:r w:rsidRPr="000D1A51" w:rsidDel="007B6E3F">
              <w:rPr>
                <w:rFonts w:ascii="Times New Roman" w:eastAsia="Calibri" w:hAnsi="Times New Roman" w:cs="Times New Roman"/>
                <w:b/>
                <w:color w:val="000000"/>
                <w:kern w:val="2"/>
                <w:szCs w:val="24"/>
                <w:lang w:val="fr-CI" w:eastAsia="fr-CI"/>
                <w14:ligatures w14:val="standardContextual"/>
              </w:rPr>
              <w:t xml:space="preserve"> </w:t>
            </w:r>
          </w:p>
        </w:tc>
        <w:tc>
          <w:tcPr>
            <w:tcW w:w="2971" w:type="dxa"/>
          </w:tcPr>
          <w:p w14:paraId="59117164" w14:textId="45A1A088" w:rsidR="00632EC4" w:rsidRPr="000D1A51" w:rsidRDefault="004A60FB" w:rsidP="00C16F08">
            <w:pPr>
              <w:jc w:val="center"/>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07</w:t>
            </w:r>
            <w:r w:rsidR="00632EC4" w:rsidRPr="000D1A51">
              <w:rPr>
                <w:rFonts w:ascii="Times New Roman" w:eastAsia="Calibri" w:hAnsi="Times New Roman" w:cs="Times New Roman"/>
                <w:bCs/>
                <w:color w:val="000000"/>
                <w:kern w:val="2"/>
                <w:szCs w:val="24"/>
                <w:lang w:val="fr-CI" w:eastAsia="fr-CI"/>
                <w14:ligatures w14:val="standardContextual"/>
              </w:rPr>
              <w:t xml:space="preserve"> jours</w:t>
            </w:r>
          </w:p>
        </w:tc>
      </w:tr>
      <w:tr w:rsidR="00632EC4" w:rsidRPr="000D1A51" w14:paraId="69EE3B7E" w14:textId="77777777" w:rsidTr="00632EC4">
        <w:tc>
          <w:tcPr>
            <w:tcW w:w="1115" w:type="dxa"/>
          </w:tcPr>
          <w:p w14:paraId="36E439D5"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eastAsia="Calibri" w:hAnsi="Times New Roman" w:cs="Times New Roman"/>
                <w:bCs/>
                <w:color w:val="000000"/>
                <w:kern w:val="2"/>
                <w:szCs w:val="24"/>
                <w:lang w:val="fr-CI" w:eastAsia="fr-CI"/>
                <w14:ligatures w14:val="standardContextual"/>
              </w:rPr>
              <w:t>3</w:t>
            </w:r>
          </w:p>
        </w:tc>
        <w:tc>
          <w:tcPr>
            <w:tcW w:w="4839" w:type="dxa"/>
          </w:tcPr>
          <w:p w14:paraId="6C8B7B31"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Consommables informatiques 1</w:t>
            </w:r>
          </w:p>
        </w:tc>
        <w:tc>
          <w:tcPr>
            <w:tcW w:w="2971" w:type="dxa"/>
          </w:tcPr>
          <w:p w14:paraId="3E01E656" w14:textId="77777777" w:rsidR="00632EC4" w:rsidRPr="000D1A51" w:rsidRDefault="00632EC4" w:rsidP="00C16F08">
            <w:pPr>
              <w:jc w:val="center"/>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10</w:t>
            </w:r>
            <w:r w:rsidRPr="000D1A51">
              <w:rPr>
                <w:rFonts w:ascii="Times New Roman" w:eastAsia="Calibri" w:hAnsi="Times New Roman" w:cs="Times New Roman"/>
                <w:bCs/>
                <w:color w:val="000000"/>
                <w:kern w:val="2"/>
                <w:szCs w:val="24"/>
                <w:lang w:val="fr-CI" w:eastAsia="fr-CI"/>
                <w14:ligatures w14:val="standardContextual"/>
              </w:rPr>
              <w:t xml:space="preserve"> jours</w:t>
            </w:r>
          </w:p>
        </w:tc>
      </w:tr>
      <w:tr w:rsidR="00632EC4" w:rsidRPr="000D1A51" w14:paraId="7E88F0F5" w14:textId="77777777" w:rsidTr="00632EC4">
        <w:tc>
          <w:tcPr>
            <w:tcW w:w="1115" w:type="dxa"/>
          </w:tcPr>
          <w:p w14:paraId="736D5133"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4</w:t>
            </w:r>
          </w:p>
        </w:tc>
        <w:tc>
          <w:tcPr>
            <w:tcW w:w="4839" w:type="dxa"/>
          </w:tcPr>
          <w:p w14:paraId="43D0F81B" w14:textId="77777777" w:rsidR="00632EC4" w:rsidRPr="000D1A51" w:rsidRDefault="00632EC4" w:rsidP="00C16F08">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Consommables informatiques 2</w:t>
            </w:r>
          </w:p>
        </w:tc>
        <w:tc>
          <w:tcPr>
            <w:tcW w:w="2971" w:type="dxa"/>
          </w:tcPr>
          <w:p w14:paraId="42CAF0E9" w14:textId="77777777" w:rsidR="00632EC4" w:rsidRDefault="00632EC4" w:rsidP="00C16F08">
            <w:pPr>
              <w:jc w:val="center"/>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10</w:t>
            </w:r>
            <w:r w:rsidRPr="000D1A51">
              <w:rPr>
                <w:rFonts w:ascii="Times New Roman" w:eastAsia="Calibri" w:hAnsi="Times New Roman" w:cs="Times New Roman"/>
                <w:bCs/>
                <w:color w:val="000000"/>
                <w:kern w:val="2"/>
                <w:szCs w:val="24"/>
                <w:lang w:val="fr-CI" w:eastAsia="fr-CI"/>
                <w14:ligatures w14:val="standardContextual"/>
              </w:rPr>
              <w:t xml:space="preserve"> jours</w:t>
            </w:r>
          </w:p>
        </w:tc>
      </w:tr>
      <w:tr w:rsidR="00632EC4" w:rsidRPr="000D1A51" w14:paraId="2CC0AB7B" w14:textId="77777777" w:rsidTr="00632EC4">
        <w:tc>
          <w:tcPr>
            <w:tcW w:w="1115" w:type="dxa"/>
          </w:tcPr>
          <w:p w14:paraId="6690F0CC" w14:textId="77777777" w:rsidR="00632EC4" w:rsidRPr="000D1A51" w:rsidRDefault="00632EC4" w:rsidP="00C16F08">
            <w:pPr>
              <w:jc w:val="both"/>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5</w:t>
            </w:r>
          </w:p>
        </w:tc>
        <w:tc>
          <w:tcPr>
            <w:tcW w:w="4839" w:type="dxa"/>
          </w:tcPr>
          <w:p w14:paraId="61729D72" w14:textId="77777777" w:rsidR="00632EC4" w:rsidRPr="000D1A51" w:rsidRDefault="00632EC4" w:rsidP="00C16F08">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 xml:space="preserve">Consommables informatiques </w:t>
            </w:r>
            <w:r>
              <w:rPr>
                <w:rFonts w:ascii="Times New Roman" w:eastAsia="Calibri" w:hAnsi="Times New Roman" w:cs="Times New Roman"/>
                <w:b/>
                <w:color w:val="000000"/>
                <w:kern w:val="2"/>
                <w:szCs w:val="24"/>
                <w:lang w:val="fr-CI" w:eastAsia="fr-CI"/>
                <w14:ligatures w14:val="standardContextual"/>
              </w:rPr>
              <w:t>3</w:t>
            </w:r>
          </w:p>
        </w:tc>
        <w:tc>
          <w:tcPr>
            <w:tcW w:w="2971" w:type="dxa"/>
          </w:tcPr>
          <w:p w14:paraId="050F085E" w14:textId="77777777" w:rsidR="00632EC4" w:rsidRDefault="00632EC4" w:rsidP="00C16F08">
            <w:pPr>
              <w:jc w:val="center"/>
              <w:rPr>
                <w:rFonts w:ascii="Times New Roman" w:eastAsia="Calibri" w:hAnsi="Times New Roman" w:cs="Times New Roman"/>
                <w:bCs/>
                <w:color w:val="000000"/>
                <w:kern w:val="2"/>
                <w:szCs w:val="24"/>
                <w:lang w:val="fr-CI" w:eastAsia="fr-CI"/>
                <w14:ligatures w14:val="standardContextual"/>
              </w:rPr>
            </w:pPr>
            <w:r>
              <w:rPr>
                <w:rFonts w:ascii="Times New Roman" w:eastAsia="Calibri" w:hAnsi="Times New Roman" w:cs="Times New Roman"/>
                <w:bCs/>
                <w:color w:val="000000"/>
                <w:kern w:val="2"/>
                <w:szCs w:val="24"/>
                <w:lang w:val="fr-CI" w:eastAsia="fr-CI"/>
                <w14:ligatures w14:val="standardContextual"/>
              </w:rPr>
              <w:t>10</w:t>
            </w:r>
            <w:r w:rsidRPr="000D1A51">
              <w:rPr>
                <w:rFonts w:ascii="Times New Roman" w:eastAsia="Calibri" w:hAnsi="Times New Roman" w:cs="Times New Roman"/>
                <w:bCs/>
                <w:color w:val="000000"/>
                <w:kern w:val="2"/>
                <w:szCs w:val="24"/>
                <w:lang w:val="fr-CI" w:eastAsia="fr-CI"/>
                <w14:ligatures w14:val="standardContextual"/>
              </w:rPr>
              <w:t xml:space="preserve"> jours</w:t>
            </w:r>
          </w:p>
        </w:tc>
      </w:tr>
    </w:tbl>
    <w:p w14:paraId="767F6366" w14:textId="77777777" w:rsidR="00632EC4" w:rsidRPr="000D1A51" w:rsidRDefault="00632EC4" w:rsidP="00632EC4">
      <w:pPr>
        <w:jc w:val="both"/>
        <w:rPr>
          <w:rFonts w:ascii="Times New Roman" w:eastAsia="Calibri" w:hAnsi="Times New Roman" w:cs="Times New Roman"/>
          <w:bCs/>
          <w:color w:val="000000"/>
          <w:kern w:val="2"/>
          <w:szCs w:val="24"/>
          <w:lang w:val="fr-CI" w:eastAsia="fr-CI"/>
          <w14:ligatures w14:val="standardContextual"/>
        </w:rPr>
      </w:pPr>
    </w:p>
    <w:p w14:paraId="10153878" w14:textId="77777777" w:rsidR="00632EC4" w:rsidRPr="000D1A51" w:rsidRDefault="00632EC4" w:rsidP="00632EC4">
      <w:pPr>
        <w:jc w:val="both"/>
        <w:rPr>
          <w:rFonts w:ascii="Times New Roman" w:eastAsia="Calibri" w:hAnsi="Times New Roman" w:cs="Times New Roman"/>
          <w:color w:val="000000"/>
          <w:kern w:val="2"/>
          <w:szCs w:val="24"/>
          <w:lang w:val="fr-CI" w:eastAsia="fr-CI"/>
          <w14:ligatures w14:val="standardContextual"/>
        </w:rPr>
      </w:pPr>
      <w:r w:rsidRPr="000D1A51">
        <w:rPr>
          <w:rFonts w:ascii="Times New Roman" w:eastAsia="Calibri" w:hAnsi="Times New Roman" w:cs="Times New Roman"/>
          <w:color w:val="000000"/>
          <w:kern w:val="2"/>
          <w:szCs w:val="24"/>
          <w:lang w:val="fr-CI" w:eastAsia="fr-CI"/>
          <w14:ligatures w14:val="standardContextual"/>
        </w:rPr>
        <w:t>La procédure sera conduite par mise en concurrence en recourant à une consultation ouverte telle que définie par les procédures internes de l’ARTCI.</w:t>
      </w:r>
    </w:p>
    <w:p w14:paraId="1924032D" w14:textId="77777777" w:rsidR="00632EC4" w:rsidRPr="000D1A51" w:rsidRDefault="00632EC4" w:rsidP="00632EC4">
      <w:pPr>
        <w:spacing w:before="100" w:beforeAutospacing="1" w:after="100" w:afterAutospacing="1" w:line="240" w:lineRule="auto"/>
        <w:jc w:val="both"/>
        <w:rPr>
          <w:rFonts w:ascii="Times New Roman" w:hAnsi="Times New Roman" w:cs="Times New Roman"/>
          <w:i/>
          <w:iCs/>
          <w:color w:val="FF0000"/>
          <w:vertAlign w:val="superscript"/>
          <w:lang w:eastAsia="fr-FR"/>
        </w:rPr>
      </w:pPr>
      <w:r w:rsidRPr="000D1A51">
        <w:rPr>
          <w:rFonts w:ascii="Times New Roman" w:hAnsi="Times New Roman" w:cs="Times New Roman"/>
          <w:lang w:val="fr-CI" w:eastAsia="fr-FR"/>
        </w:rPr>
        <w:t xml:space="preserve">Les Soumissionnaires intéressés et éligibles peuvent obtenir des informations </w:t>
      </w:r>
      <w:r w:rsidRPr="000D1A51">
        <w:rPr>
          <w:rFonts w:ascii="Times New Roman" w:hAnsi="Times New Roman" w:cs="Times New Roman"/>
          <w:lang w:eastAsia="fr-FR"/>
        </w:rPr>
        <w:t xml:space="preserve">à l’adresse électronique suivante : </w:t>
      </w:r>
      <w:hyperlink r:id="rId5" w:history="1">
        <w:r w:rsidRPr="000D1A51">
          <w:rPr>
            <w:rFonts w:ascii="Times New Roman" w:hAnsi="Times New Roman" w:cs="Times New Roman"/>
            <w:color w:val="467886" w:themeColor="hyperlink"/>
            <w:u w:val="single"/>
            <w:lang w:eastAsia="fr-FR"/>
          </w:rPr>
          <w:t>kouyo.josiane@artci.ci</w:t>
        </w:r>
      </w:hyperlink>
      <w:r w:rsidRPr="000D1A51">
        <w:rPr>
          <w:rFonts w:ascii="Times New Roman" w:hAnsi="Times New Roman" w:cs="Times New Roman"/>
          <w:color w:val="467886" w:themeColor="hyperlink"/>
          <w:u w:val="single"/>
          <w:lang w:eastAsia="fr-FR"/>
        </w:rPr>
        <w:t xml:space="preserve"> ,</w:t>
      </w:r>
      <w:r w:rsidRPr="000D1A51">
        <w:rPr>
          <w:rFonts w:ascii="Times New Roman" w:hAnsi="Times New Roman" w:cs="Times New Roman"/>
          <w:iCs/>
          <w:lang w:eastAsia="fr-FR"/>
        </w:rPr>
        <w:t xml:space="preserve">et </w:t>
      </w:r>
      <w:r w:rsidRPr="000D1A51">
        <w:rPr>
          <w:rFonts w:ascii="Times New Roman" w:hAnsi="Times New Roman" w:cs="Times New Roman"/>
          <w:lang w:eastAsia="fr-FR"/>
        </w:rPr>
        <w:t>prendre connaissance du dossier de consultation ouverte au bâtiment A porte 32, chez Madame ALLIMA KOUAO de 9 heures à 11 heures et de 14 heures à 16 heures GMT les jours ouvrables.</w:t>
      </w:r>
      <w:r w:rsidRPr="000D1A51">
        <w:rPr>
          <w:rFonts w:ascii="Times New Roman" w:hAnsi="Times New Roman" w:cs="Times New Roman"/>
          <w:i/>
          <w:iCs/>
          <w:vertAlign w:val="superscript"/>
          <w:lang w:eastAsia="fr-FR"/>
        </w:rPr>
        <w:t xml:space="preserve"> </w:t>
      </w:r>
    </w:p>
    <w:p w14:paraId="159A95F0" w14:textId="77777777" w:rsidR="00632EC4" w:rsidRPr="000D1A51" w:rsidRDefault="00632EC4" w:rsidP="00632EC4">
      <w:pPr>
        <w:spacing w:before="100" w:beforeAutospacing="1" w:after="100" w:afterAutospacing="1" w:line="240" w:lineRule="auto"/>
        <w:jc w:val="both"/>
        <w:rPr>
          <w:rFonts w:ascii="Times New Roman" w:hAnsi="Times New Roman" w:cs="Times New Roman"/>
          <w:b/>
          <w:lang w:eastAsia="fr-FR"/>
        </w:rPr>
      </w:pPr>
      <w:r w:rsidRPr="000D1A51">
        <w:rPr>
          <w:rFonts w:ascii="Times New Roman" w:hAnsi="Times New Roman" w:cs="Times New Roman"/>
          <w:bCs/>
          <w:lang w:eastAsia="fr-FR"/>
        </w:rPr>
        <w:t xml:space="preserve">La version électronique du dossier de consultation peut être consulté gratuitement physiquement au sein de l’ARTCI ou peut être retiré par tout soumissionnaire intéressé, contre un </w:t>
      </w:r>
      <w:r w:rsidRPr="000D1A51">
        <w:rPr>
          <w:rFonts w:ascii="Times New Roman" w:hAnsi="Times New Roman" w:cs="Times New Roman"/>
          <w:b/>
          <w:lang w:eastAsia="fr-FR"/>
        </w:rPr>
        <w:t xml:space="preserve">paiement non remboursable de </w:t>
      </w:r>
      <w:r>
        <w:rPr>
          <w:rFonts w:ascii="Times New Roman" w:hAnsi="Times New Roman" w:cs="Times New Roman"/>
          <w:b/>
          <w:lang w:eastAsia="fr-FR"/>
        </w:rPr>
        <w:t>trente</w:t>
      </w:r>
      <w:r w:rsidRPr="00183208">
        <w:rPr>
          <w:rFonts w:ascii="Times New Roman" w:hAnsi="Times New Roman" w:cs="Times New Roman"/>
          <w:b/>
          <w:lang w:eastAsia="fr-FR"/>
        </w:rPr>
        <w:t xml:space="preserve"> mille (</w:t>
      </w:r>
      <w:r>
        <w:rPr>
          <w:rFonts w:ascii="Times New Roman" w:hAnsi="Times New Roman" w:cs="Times New Roman"/>
          <w:b/>
          <w:lang w:eastAsia="fr-FR"/>
        </w:rPr>
        <w:t>3</w:t>
      </w:r>
      <w:r w:rsidRPr="00183208">
        <w:rPr>
          <w:rFonts w:ascii="Times New Roman" w:hAnsi="Times New Roman" w:cs="Times New Roman"/>
          <w:b/>
          <w:lang w:eastAsia="fr-FR"/>
        </w:rPr>
        <w:t>0 000)</w:t>
      </w:r>
      <w:r w:rsidRPr="000D1A51">
        <w:rPr>
          <w:rFonts w:ascii="Times New Roman" w:hAnsi="Times New Roman" w:cs="Times New Roman"/>
          <w:b/>
          <w:lang w:eastAsia="fr-FR"/>
        </w:rPr>
        <w:t xml:space="preserve"> Francs CFA</w:t>
      </w:r>
      <w:r w:rsidRPr="000D1A51">
        <w:rPr>
          <w:rFonts w:ascii="Times New Roman" w:hAnsi="Times New Roman" w:cs="Times New Roman"/>
          <w:b/>
        </w:rPr>
        <w:t>, auprès de Monsieur EZANKIE François, au bâtiment A de l’ARTCI, porte 13.</w:t>
      </w:r>
    </w:p>
    <w:p w14:paraId="6676E1B1" w14:textId="3DFBB7BE" w:rsidR="00632EC4" w:rsidRPr="000D1A51" w:rsidRDefault="00632EC4" w:rsidP="00632EC4">
      <w:pPr>
        <w:spacing w:before="100" w:beforeAutospacing="1" w:after="100" w:afterAutospacing="1" w:line="240" w:lineRule="auto"/>
        <w:jc w:val="both"/>
        <w:rPr>
          <w:rFonts w:ascii="Times New Roman" w:hAnsi="Times New Roman" w:cs="Times New Roman"/>
          <w:bCs/>
          <w:lang w:eastAsia="fr-FR"/>
        </w:rPr>
      </w:pPr>
      <w:r w:rsidRPr="000D1A51">
        <w:rPr>
          <w:rFonts w:ascii="Times New Roman" w:hAnsi="Times New Roman" w:cs="Times New Roman"/>
          <w:bCs/>
          <w:lang w:eastAsia="fr-FR"/>
        </w:rPr>
        <w:t xml:space="preserve">Les offres peuvent être remises à l’ARTCI par voie physique, au bâtiment A porte 32, chez Madame ALLIMA KOUAO ou peuvent être soumises par voie électronique à l’adresse suivante :  </w:t>
      </w:r>
      <w:r w:rsidRPr="000D1A51">
        <w:rPr>
          <w:rFonts w:ascii="Times New Roman" w:hAnsi="Times New Roman" w:cs="Times New Roman"/>
          <w:b/>
          <w:color w:val="FF0000"/>
          <w:lang w:eastAsia="fr-FR"/>
        </w:rPr>
        <w:t xml:space="preserve">consultations_etatdiagperf@artci.ci   </w:t>
      </w:r>
      <w:r w:rsidRPr="000D1A51">
        <w:rPr>
          <w:rFonts w:ascii="Times New Roman" w:hAnsi="Times New Roman" w:cs="Times New Roman"/>
          <w:bCs/>
          <w:lang w:eastAsia="fr-FR"/>
        </w:rPr>
        <w:t xml:space="preserve">au plus tard le </w:t>
      </w:r>
      <w:r w:rsidR="00910503">
        <w:rPr>
          <w:rFonts w:ascii="Times New Roman" w:hAnsi="Times New Roman" w:cs="Times New Roman"/>
          <w:bCs/>
          <w:lang w:eastAsia="fr-FR"/>
        </w:rPr>
        <w:t>jeu</w:t>
      </w:r>
      <w:r w:rsidRPr="00632EC4">
        <w:rPr>
          <w:rFonts w:ascii="Times New Roman" w:hAnsi="Times New Roman" w:cs="Times New Roman"/>
          <w:bCs/>
          <w:lang w:eastAsia="fr-FR"/>
        </w:rPr>
        <w:t xml:space="preserve">di </w:t>
      </w:r>
      <w:r w:rsidR="00DF12A1">
        <w:rPr>
          <w:rFonts w:ascii="Times New Roman" w:hAnsi="Times New Roman" w:cs="Times New Roman"/>
          <w:bCs/>
          <w:lang w:eastAsia="fr-FR"/>
        </w:rPr>
        <w:t>03</w:t>
      </w:r>
      <w:r w:rsidRPr="00632EC4">
        <w:rPr>
          <w:rFonts w:ascii="Times New Roman" w:hAnsi="Times New Roman" w:cs="Times New Roman"/>
          <w:bCs/>
          <w:lang w:eastAsia="fr-FR"/>
        </w:rPr>
        <w:t xml:space="preserve"> septembre 2026</w:t>
      </w:r>
      <w:r w:rsidRPr="000D1A51">
        <w:rPr>
          <w:rFonts w:ascii="Times New Roman" w:hAnsi="Times New Roman" w:cs="Times New Roman"/>
          <w:bCs/>
          <w:lang w:eastAsia="fr-FR"/>
        </w:rPr>
        <w:t xml:space="preserve"> à 10 heures. </w:t>
      </w:r>
    </w:p>
    <w:p w14:paraId="79BD2468" w14:textId="77777777" w:rsidR="00632EC4" w:rsidRPr="000D1A51" w:rsidRDefault="00632EC4" w:rsidP="00632EC4">
      <w:pPr>
        <w:spacing w:after="147" w:line="268" w:lineRule="auto"/>
        <w:ind w:left="24" w:right="182" w:hanging="10"/>
        <w:jc w:val="both"/>
        <w:rPr>
          <w:rFonts w:ascii="Times New Roman" w:eastAsia="Calibri" w:hAnsi="Times New Roman" w:cs="Times New Roman"/>
          <w:color w:val="000000"/>
          <w:kern w:val="2"/>
          <w:sz w:val="20"/>
          <w:szCs w:val="20"/>
          <w:lang w:val="fr-CI" w:eastAsia="fr-CI"/>
          <w14:ligatures w14:val="standardContextual"/>
        </w:rPr>
      </w:pPr>
      <w:r w:rsidRPr="000D1A51">
        <w:rPr>
          <w:rFonts w:ascii="Times New Roman" w:eastAsia="Times New Roman" w:hAnsi="Times New Roman" w:cs="Times New Roman"/>
          <w:color w:val="000000"/>
          <w:kern w:val="2"/>
          <w:szCs w:val="20"/>
          <w:lang w:val="fr-CI" w:eastAsia="fr-CI"/>
          <w14:ligatures w14:val="standardContextual"/>
        </w:rPr>
        <w:t xml:space="preserve">L’objet du courriel devra porter la mention : fichier 1 : « Consultation ouverte – [Référence] – Nom du soumissionnaire_ offre technique » </w:t>
      </w:r>
    </w:p>
    <w:p w14:paraId="682A9334" w14:textId="77777777" w:rsidR="00632EC4" w:rsidRPr="000D1A51" w:rsidRDefault="00632EC4" w:rsidP="00632EC4">
      <w:pPr>
        <w:spacing w:after="147" w:line="268" w:lineRule="auto"/>
        <w:ind w:left="24" w:hanging="10"/>
        <w:jc w:val="both"/>
        <w:rPr>
          <w:rFonts w:ascii="Times New Roman" w:eastAsia="Calibri" w:hAnsi="Times New Roman" w:cs="Times New Roman"/>
          <w:color w:val="000000"/>
          <w:kern w:val="2"/>
          <w:sz w:val="20"/>
          <w:szCs w:val="20"/>
          <w:lang w:val="fr-CI" w:eastAsia="fr-CI"/>
          <w14:ligatures w14:val="standardContextual"/>
        </w:rPr>
      </w:pPr>
      <w:r w:rsidRPr="000D1A51">
        <w:rPr>
          <w:rFonts w:ascii="Times New Roman" w:eastAsia="Times New Roman" w:hAnsi="Times New Roman" w:cs="Times New Roman"/>
          <w:color w:val="000000"/>
          <w:kern w:val="2"/>
          <w:szCs w:val="20"/>
          <w:lang w:val="fr-CI" w:eastAsia="fr-CI"/>
          <w14:ligatures w14:val="standardContextual"/>
        </w:rPr>
        <w:t xml:space="preserve">Fichier 2 : « Consultation ouverte – [Référence] – Nom du soumissionnaire_ offre financière » </w:t>
      </w:r>
    </w:p>
    <w:p w14:paraId="445E219C" w14:textId="77777777" w:rsidR="00632EC4" w:rsidRPr="000D1A51" w:rsidRDefault="00632EC4" w:rsidP="00632EC4">
      <w:pPr>
        <w:spacing w:after="147" w:line="268" w:lineRule="auto"/>
        <w:ind w:left="24" w:hanging="10"/>
        <w:jc w:val="both"/>
        <w:rPr>
          <w:rFonts w:ascii="Times New Roman" w:eastAsia="Calibri" w:hAnsi="Times New Roman" w:cs="Times New Roman"/>
          <w:color w:val="000000"/>
          <w:kern w:val="2"/>
          <w:sz w:val="20"/>
          <w:szCs w:val="20"/>
          <w:lang w:val="fr-CI" w:eastAsia="fr-CI"/>
          <w14:ligatures w14:val="standardContextual"/>
        </w:rPr>
      </w:pPr>
      <w:r w:rsidRPr="000D1A51">
        <w:rPr>
          <w:rFonts w:ascii="Times New Roman" w:eastAsia="Times New Roman" w:hAnsi="Times New Roman" w:cs="Times New Roman"/>
          <w:color w:val="000000"/>
          <w:kern w:val="2"/>
          <w:szCs w:val="20"/>
          <w:lang w:val="fr-CI" w:eastAsia="fr-CI"/>
          <w14:ligatures w14:val="standardContextual"/>
        </w:rPr>
        <w:t>Les soumissionnaires sont tenus d’envoyer leurs offres</w:t>
      </w:r>
      <w:r>
        <w:rPr>
          <w:rFonts w:ascii="Times New Roman" w:eastAsia="Times New Roman" w:hAnsi="Times New Roman" w:cs="Times New Roman"/>
          <w:color w:val="000000"/>
          <w:kern w:val="2"/>
          <w:szCs w:val="20"/>
          <w:lang w:val="fr-CI" w:eastAsia="fr-CI"/>
          <w14:ligatures w14:val="standardContextual"/>
        </w:rPr>
        <w:t xml:space="preserve"> uniquement</w:t>
      </w:r>
      <w:r w:rsidRPr="000D1A51">
        <w:rPr>
          <w:rFonts w:ascii="Times New Roman" w:eastAsia="Times New Roman" w:hAnsi="Times New Roman" w:cs="Times New Roman"/>
          <w:color w:val="000000"/>
          <w:kern w:val="2"/>
          <w:szCs w:val="20"/>
          <w:lang w:val="fr-CI" w:eastAsia="fr-CI"/>
          <w14:ligatures w14:val="standardContextual"/>
        </w:rPr>
        <w:t xml:space="preserve"> en format PDF, en fichiers séparés (technique et financier). </w:t>
      </w:r>
      <w:r w:rsidRPr="000D1A51">
        <w:rPr>
          <w:rFonts w:ascii="Times New Roman" w:eastAsia="Times New Roman" w:hAnsi="Times New Roman" w:cs="Times New Roman"/>
          <w:b/>
          <w:bCs/>
          <w:color w:val="FF0000"/>
          <w:kern w:val="2"/>
          <w:szCs w:val="20"/>
          <w:lang w:val="fr-CI" w:eastAsia="fr-CI"/>
          <w14:ligatures w14:val="standardContextual"/>
        </w:rPr>
        <w:t>Toute soumission reçue après l’échéance sera rejetée</w:t>
      </w:r>
      <w:r w:rsidRPr="000D1A51">
        <w:rPr>
          <w:rFonts w:ascii="Times New Roman" w:eastAsia="Times New Roman" w:hAnsi="Times New Roman" w:cs="Times New Roman"/>
          <w:color w:val="000000"/>
          <w:kern w:val="2"/>
          <w:szCs w:val="20"/>
          <w:lang w:val="fr-CI" w:eastAsia="fr-CI"/>
          <w14:ligatures w14:val="standardContextual"/>
        </w:rPr>
        <w:t xml:space="preserve">. </w:t>
      </w:r>
    </w:p>
    <w:p w14:paraId="575A0976" w14:textId="39423C6E" w:rsidR="00632EC4" w:rsidRPr="00632EC4" w:rsidRDefault="00632EC4" w:rsidP="00632EC4">
      <w:pPr>
        <w:spacing w:after="317" w:line="250" w:lineRule="auto"/>
        <w:ind w:left="12" w:hanging="10"/>
        <w:jc w:val="both"/>
        <w:rPr>
          <w:rFonts w:ascii="Times New Roman" w:eastAsia="Calibri" w:hAnsi="Times New Roman" w:cs="Times New Roman"/>
          <w:color w:val="000000"/>
          <w:kern w:val="2"/>
          <w:sz w:val="20"/>
          <w:szCs w:val="20"/>
          <w:lang w:val="fr-CI" w:eastAsia="fr-CI"/>
          <w14:ligatures w14:val="standardContextual"/>
        </w:rPr>
      </w:pPr>
      <w:r w:rsidRPr="007774E0">
        <w:rPr>
          <w:rFonts w:ascii="Times New Roman" w:eastAsia="Times New Roman" w:hAnsi="Times New Roman" w:cs="Times New Roman"/>
          <w:b/>
          <w:color w:val="EE0000"/>
          <w:kern w:val="2"/>
          <w:szCs w:val="20"/>
          <w:lang w:val="fr-CI" w:eastAsia="fr-CI"/>
          <w14:ligatures w14:val="standardContextual"/>
        </w:rPr>
        <w:lastRenderedPageBreak/>
        <w:t>Afin de garantir la confidentialité et l’intégrité des propositions, les fichiers transmis doivent être protégés par un mot de passe. Celui-ci ne devra pas être communiqué lors de l’envoi des offres mais sera exigé le jour de l’ouverture des plis</w:t>
      </w:r>
      <w:r w:rsidRPr="000D1A51">
        <w:rPr>
          <w:rFonts w:ascii="Times New Roman" w:eastAsia="Times New Roman" w:hAnsi="Times New Roman" w:cs="Times New Roman"/>
          <w:b/>
          <w:color w:val="000000"/>
          <w:kern w:val="2"/>
          <w:szCs w:val="20"/>
          <w:lang w:val="fr-CI" w:eastAsia="fr-CI"/>
          <w14:ligatures w14:val="standardContextual"/>
        </w:rPr>
        <w:t xml:space="preserve">. </w:t>
      </w:r>
    </w:p>
    <w:p w14:paraId="3429C71D" w14:textId="29D6E16B" w:rsidR="00632EC4" w:rsidRPr="000D1A51" w:rsidRDefault="00632EC4" w:rsidP="00632EC4">
      <w:pPr>
        <w:spacing w:after="248" w:line="268" w:lineRule="auto"/>
        <w:ind w:left="24" w:hanging="10"/>
        <w:jc w:val="both"/>
        <w:rPr>
          <w:rFonts w:ascii="Times New Roman" w:eastAsia="Calibri" w:hAnsi="Times New Roman" w:cs="Times New Roman"/>
          <w:color w:val="000000"/>
          <w:kern w:val="2"/>
          <w:sz w:val="20"/>
          <w:szCs w:val="20"/>
          <w:lang w:val="fr-CI" w:eastAsia="fr-CI"/>
          <w14:ligatures w14:val="standardContextual"/>
        </w:rPr>
      </w:pPr>
      <w:r w:rsidRPr="000D1A51">
        <w:rPr>
          <w:rFonts w:ascii="Times New Roman" w:eastAsia="Times New Roman" w:hAnsi="Times New Roman" w:cs="Times New Roman"/>
          <w:b/>
          <w:color w:val="000000"/>
          <w:kern w:val="2"/>
          <w:szCs w:val="20"/>
          <w:lang w:val="fr-CI" w:eastAsia="fr-CI"/>
          <w14:ligatures w14:val="standardContextual"/>
        </w:rPr>
        <w:t xml:space="preserve">L’ouverture des offres se fera physiquement et en ligne par visioconférence le </w:t>
      </w:r>
      <w:r w:rsidR="00FF7429">
        <w:rPr>
          <w:rFonts w:ascii="Times New Roman" w:eastAsia="Times New Roman" w:hAnsi="Times New Roman" w:cs="Times New Roman"/>
          <w:b/>
          <w:color w:val="000000"/>
          <w:kern w:val="2"/>
          <w:szCs w:val="20"/>
          <w:lang w:val="fr-CI" w:eastAsia="fr-CI"/>
          <w14:ligatures w14:val="standardContextual"/>
        </w:rPr>
        <w:t>jeu</w:t>
      </w:r>
      <w:r w:rsidRPr="00632EC4">
        <w:rPr>
          <w:rFonts w:ascii="Times New Roman" w:eastAsia="Times New Roman" w:hAnsi="Times New Roman" w:cs="Times New Roman"/>
          <w:b/>
          <w:color w:val="000000"/>
          <w:kern w:val="2"/>
          <w:szCs w:val="20"/>
          <w:lang w:val="fr-CI" w:eastAsia="fr-CI"/>
          <w14:ligatures w14:val="standardContextual"/>
        </w:rPr>
        <w:t xml:space="preserve">di </w:t>
      </w:r>
      <w:r w:rsidR="008B1262">
        <w:rPr>
          <w:rFonts w:ascii="Times New Roman" w:eastAsia="Times New Roman" w:hAnsi="Times New Roman" w:cs="Times New Roman"/>
          <w:b/>
          <w:color w:val="000000"/>
          <w:kern w:val="2"/>
          <w:szCs w:val="20"/>
          <w:lang w:val="fr-CI" w:eastAsia="fr-CI"/>
          <w14:ligatures w14:val="standardContextual"/>
        </w:rPr>
        <w:t>0</w:t>
      </w:r>
      <w:r w:rsidR="00FF7429">
        <w:rPr>
          <w:rFonts w:ascii="Times New Roman" w:eastAsia="Times New Roman" w:hAnsi="Times New Roman" w:cs="Times New Roman"/>
          <w:b/>
          <w:color w:val="000000"/>
          <w:kern w:val="2"/>
          <w:szCs w:val="20"/>
          <w:lang w:val="fr-CI" w:eastAsia="fr-CI"/>
          <w14:ligatures w14:val="standardContextual"/>
        </w:rPr>
        <w:t>3</w:t>
      </w:r>
      <w:r w:rsidRPr="00632EC4">
        <w:rPr>
          <w:rFonts w:ascii="Times New Roman" w:eastAsia="Times New Roman" w:hAnsi="Times New Roman" w:cs="Times New Roman"/>
          <w:b/>
          <w:color w:val="000000"/>
          <w:kern w:val="2"/>
          <w:szCs w:val="20"/>
          <w:lang w:val="fr-CI" w:eastAsia="fr-CI"/>
          <w14:ligatures w14:val="standardContextual"/>
        </w:rPr>
        <w:t xml:space="preserve"> septembre 2026</w:t>
      </w:r>
      <w:r w:rsidRPr="000D1A51">
        <w:rPr>
          <w:rFonts w:ascii="Times New Roman" w:eastAsia="Times New Roman" w:hAnsi="Times New Roman" w:cs="Times New Roman"/>
          <w:b/>
          <w:color w:val="000000"/>
          <w:kern w:val="2"/>
          <w:szCs w:val="20"/>
          <w:lang w:val="fr-CI" w:eastAsia="fr-CI"/>
          <w14:ligatures w14:val="standardContextual"/>
        </w:rPr>
        <w:t xml:space="preserve"> à 10 heures 30 minutes</w:t>
      </w:r>
      <w:r w:rsidRPr="000D1A51">
        <w:rPr>
          <w:rFonts w:ascii="Times New Roman" w:eastAsia="Times New Roman" w:hAnsi="Times New Roman" w:cs="Times New Roman"/>
          <w:color w:val="000000"/>
          <w:kern w:val="2"/>
          <w:szCs w:val="20"/>
          <w:lang w:val="fr-CI" w:eastAsia="fr-CI"/>
          <w14:ligatures w14:val="standardContextual"/>
        </w:rPr>
        <w:t xml:space="preserve">. Un lien de connexion sera communiqué aux soumissionnaires pour leur participation à distance. Ceux qui le désirent pourront également assister à la séance en présentiel à la </w:t>
      </w:r>
      <w:r w:rsidRPr="000D1A51">
        <w:rPr>
          <w:rFonts w:ascii="Times New Roman" w:eastAsia="Times New Roman" w:hAnsi="Times New Roman" w:cs="Times New Roman"/>
          <w:b/>
          <w:color w:val="000000"/>
          <w:kern w:val="2"/>
          <w:szCs w:val="20"/>
          <w:lang w:val="fr-CI" w:eastAsia="fr-CI"/>
          <w14:ligatures w14:val="standardContextual"/>
        </w:rPr>
        <w:t>Salle de réunion du bâtiment ANNEXE de l’ARTCI, Marcory Anoumabo</w:t>
      </w:r>
      <w:r w:rsidRPr="000D1A51">
        <w:rPr>
          <w:rFonts w:ascii="Times New Roman" w:eastAsia="Times New Roman" w:hAnsi="Times New Roman" w:cs="Times New Roman"/>
          <w:color w:val="000000"/>
          <w:kern w:val="2"/>
          <w:szCs w:val="20"/>
          <w:lang w:val="fr-CI" w:eastAsia="fr-CI"/>
          <w14:ligatures w14:val="standardContextual"/>
        </w:rPr>
        <w:t xml:space="preserve">. </w:t>
      </w:r>
    </w:p>
    <w:p w14:paraId="41C875CE" w14:textId="77777777" w:rsidR="00632EC4" w:rsidRPr="000D1A51" w:rsidRDefault="00632EC4" w:rsidP="00632EC4">
      <w:pPr>
        <w:spacing w:after="261" w:line="238" w:lineRule="auto"/>
        <w:ind w:left="-3" w:hanging="10"/>
        <w:rPr>
          <w:rFonts w:ascii="Times New Roman" w:eastAsia="Calibri" w:hAnsi="Times New Roman" w:cs="Times New Roman"/>
          <w:color w:val="000000"/>
          <w:kern w:val="2"/>
          <w:sz w:val="20"/>
          <w:szCs w:val="20"/>
          <w:lang w:val="fr-CI" w:eastAsia="fr-CI"/>
          <w14:ligatures w14:val="standardContextual"/>
        </w:rPr>
      </w:pPr>
      <w:r w:rsidRPr="000D1A51">
        <w:rPr>
          <w:rFonts w:ascii="Times New Roman" w:eastAsia="Times New Roman" w:hAnsi="Times New Roman" w:cs="Times New Roman"/>
          <w:color w:val="FF0000"/>
          <w:kern w:val="2"/>
          <w:szCs w:val="20"/>
          <w:lang w:val="fr-CI" w:eastAsia="fr-CI"/>
          <w14:ligatures w14:val="standardContextual"/>
        </w:rPr>
        <w:t>Toute offre reçue sans protection ou dont le mot de passe aura été fourni avant l’ouverture des plis sera rejetée.  Toute offre arrivée après l’expiration du délai limite de remise des offres sera rejetée</w:t>
      </w:r>
      <w:r w:rsidRPr="000D1A51">
        <w:rPr>
          <w:rFonts w:ascii="Times New Roman" w:eastAsia="Calibri" w:hAnsi="Times New Roman" w:cs="Times New Roman"/>
          <w:bCs/>
          <w:color w:val="FF0000"/>
          <w:kern w:val="2"/>
          <w:szCs w:val="24"/>
          <w:lang w:val="fr-CI" w:eastAsia="fr-CI"/>
          <w14:ligatures w14:val="standardContextual"/>
        </w:rPr>
        <w:t xml:space="preserve">. </w:t>
      </w:r>
    </w:p>
    <w:p w14:paraId="425C4A9C" w14:textId="77777777" w:rsidR="00632EC4" w:rsidRPr="000D1A51" w:rsidRDefault="00632EC4" w:rsidP="00632EC4">
      <w:pPr>
        <w:spacing w:before="100" w:beforeAutospacing="1" w:after="100" w:afterAutospacing="1" w:line="240" w:lineRule="auto"/>
        <w:jc w:val="both"/>
        <w:rPr>
          <w:rFonts w:ascii="Times New Roman" w:hAnsi="Times New Roman" w:cs="Times New Roman"/>
          <w:bCs/>
          <w:lang w:eastAsia="fr-FR"/>
        </w:rPr>
      </w:pPr>
      <w:r w:rsidRPr="000D1A51">
        <w:rPr>
          <w:rFonts w:ascii="Times New Roman" w:hAnsi="Times New Roman" w:cs="Times New Roman"/>
          <w:bCs/>
          <w:lang w:val="fr-CI" w:eastAsia="fr-FR"/>
        </w:rPr>
        <w:t>Les soumissionnaires resteront engagés par leur offre pendant un délai de validité de quatre-vingt-dix (90) jours à compter de la date limite de dépôt des offres.</w:t>
      </w:r>
    </w:p>
    <w:p w14:paraId="4A0F09FF" w14:textId="3D1507E0" w:rsidR="00632EC4" w:rsidRDefault="00632EC4" w:rsidP="00632EC4">
      <w:pPr>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r w:rsidRPr="000D1A51">
        <w:rPr>
          <w:rFonts w:ascii="Times New Roman" w:eastAsia="Calibri" w:hAnsi="Times New Roman" w:cs="Times New Roman"/>
          <w:b/>
          <w:color w:val="000000"/>
          <w:kern w:val="2"/>
          <w:szCs w:val="24"/>
          <w:lang w:val="fr-CI" w:eastAsia="fr-CI"/>
          <w14:ligatures w14:val="standardContextual"/>
        </w:rPr>
        <w:tab/>
      </w:r>
    </w:p>
    <w:p w14:paraId="3DFF51CE" w14:textId="77777777" w:rsidR="00632EC4" w:rsidRDefault="00632EC4" w:rsidP="00632EC4">
      <w:pPr>
        <w:jc w:val="both"/>
        <w:rPr>
          <w:rFonts w:ascii="Times New Roman" w:eastAsia="Calibri" w:hAnsi="Times New Roman" w:cs="Times New Roman"/>
          <w:b/>
          <w:color w:val="000000"/>
          <w:kern w:val="2"/>
          <w:szCs w:val="24"/>
          <w:lang w:val="fr-CI" w:eastAsia="fr-CI"/>
          <w14:ligatures w14:val="standardContextual"/>
        </w:rPr>
      </w:pPr>
    </w:p>
    <w:p w14:paraId="06F22155" w14:textId="77777777" w:rsidR="00632EC4" w:rsidRPr="000D1A51" w:rsidRDefault="00632EC4" w:rsidP="00632EC4">
      <w:pPr>
        <w:ind w:left="5664" w:firstLine="708"/>
        <w:jc w:val="both"/>
        <w:rPr>
          <w:rFonts w:ascii="Times New Roman" w:eastAsia="Calibri" w:hAnsi="Times New Roman" w:cs="Times New Roman"/>
          <w:b/>
          <w:color w:val="000000"/>
          <w:kern w:val="2"/>
          <w:szCs w:val="24"/>
          <w:lang w:val="fr-CI" w:eastAsia="fr-CI"/>
          <w14:ligatures w14:val="standardContextual"/>
        </w:rPr>
      </w:pPr>
      <w:r w:rsidRPr="000D1A51">
        <w:rPr>
          <w:rFonts w:ascii="Times New Roman" w:eastAsia="Calibri" w:hAnsi="Times New Roman" w:cs="Times New Roman"/>
          <w:b/>
          <w:color w:val="000000"/>
          <w:kern w:val="2"/>
          <w:szCs w:val="24"/>
          <w:lang w:val="fr-CI" w:eastAsia="fr-CI"/>
          <w14:ligatures w14:val="standardContextual"/>
        </w:rPr>
        <w:t>La Direction Générale</w:t>
      </w:r>
    </w:p>
    <w:p w14:paraId="5142688D" w14:textId="77777777" w:rsidR="00632EC4" w:rsidRDefault="00632EC4"/>
    <w:sectPr w:rsidR="00632E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9777A"/>
    <w:multiLevelType w:val="hybridMultilevel"/>
    <w:tmpl w:val="0DB650C2"/>
    <w:lvl w:ilvl="0" w:tplc="632E4478">
      <w:start w:val="12"/>
      <w:numFmt w:val="bullet"/>
      <w:lvlText w:val="-"/>
      <w:lvlJc w:val="left"/>
      <w:pPr>
        <w:ind w:left="720" w:hanging="360"/>
      </w:pPr>
      <w:rPr>
        <w:rFonts w:ascii="Times New Roman" w:eastAsia="Calibri" w:hAnsi="Times New Roman" w:cs="Times New Roman"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num w:numId="1" w16cid:durableId="47271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C4"/>
    <w:rsid w:val="002A2202"/>
    <w:rsid w:val="004A60FB"/>
    <w:rsid w:val="00632EC4"/>
    <w:rsid w:val="008B1262"/>
    <w:rsid w:val="00910503"/>
    <w:rsid w:val="00DB01B1"/>
    <w:rsid w:val="00DF12A1"/>
    <w:rsid w:val="00FF7429"/>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06BF"/>
  <w15:chartTrackingRefBased/>
  <w15:docId w15:val="{834B5E5E-AA04-440A-A90B-8E52DE09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C4"/>
    <w:pPr>
      <w:spacing w:line="259" w:lineRule="auto"/>
    </w:pPr>
    <w:rPr>
      <w:kern w:val="0"/>
      <w:sz w:val="22"/>
      <w:szCs w:val="22"/>
      <w:lang w:val="fr-FR"/>
      <w14:ligatures w14:val="none"/>
    </w:rPr>
  </w:style>
  <w:style w:type="paragraph" w:styleId="Titre1">
    <w:name w:val="heading 1"/>
    <w:basedOn w:val="Normal"/>
    <w:next w:val="Normal"/>
    <w:link w:val="Titre1Car"/>
    <w:qFormat/>
    <w:rsid w:val="00632E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32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32E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32E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32E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32E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2E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2E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2E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32E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32E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32E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32E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32E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32E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2E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2E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2EC4"/>
    <w:rPr>
      <w:rFonts w:eastAsiaTheme="majorEastAsia" w:cstheme="majorBidi"/>
      <w:color w:val="272727" w:themeColor="text1" w:themeTint="D8"/>
    </w:rPr>
  </w:style>
  <w:style w:type="paragraph" w:styleId="Titre">
    <w:name w:val="Title"/>
    <w:basedOn w:val="Normal"/>
    <w:next w:val="Normal"/>
    <w:link w:val="TitreCar"/>
    <w:uiPriority w:val="10"/>
    <w:qFormat/>
    <w:rsid w:val="00632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2E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2E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2E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2EC4"/>
    <w:pPr>
      <w:spacing w:before="160"/>
      <w:jc w:val="center"/>
    </w:pPr>
    <w:rPr>
      <w:i/>
      <w:iCs/>
      <w:color w:val="404040" w:themeColor="text1" w:themeTint="BF"/>
    </w:rPr>
  </w:style>
  <w:style w:type="character" w:customStyle="1" w:styleId="CitationCar">
    <w:name w:val="Citation Car"/>
    <w:basedOn w:val="Policepardfaut"/>
    <w:link w:val="Citation"/>
    <w:uiPriority w:val="29"/>
    <w:rsid w:val="00632EC4"/>
    <w:rPr>
      <w:i/>
      <w:iCs/>
      <w:color w:val="404040" w:themeColor="text1" w:themeTint="BF"/>
    </w:rPr>
  </w:style>
  <w:style w:type="paragraph" w:styleId="Paragraphedeliste">
    <w:name w:val="List Paragraph"/>
    <w:basedOn w:val="Normal"/>
    <w:uiPriority w:val="34"/>
    <w:qFormat/>
    <w:rsid w:val="00632EC4"/>
    <w:pPr>
      <w:ind w:left="720"/>
      <w:contextualSpacing/>
    </w:pPr>
  </w:style>
  <w:style w:type="character" w:styleId="Accentuationintense">
    <w:name w:val="Intense Emphasis"/>
    <w:basedOn w:val="Policepardfaut"/>
    <w:uiPriority w:val="21"/>
    <w:qFormat/>
    <w:rsid w:val="00632EC4"/>
    <w:rPr>
      <w:i/>
      <w:iCs/>
      <w:color w:val="0F4761" w:themeColor="accent1" w:themeShade="BF"/>
    </w:rPr>
  </w:style>
  <w:style w:type="paragraph" w:styleId="Citationintense">
    <w:name w:val="Intense Quote"/>
    <w:basedOn w:val="Normal"/>
    <w:next w:val="Normal"/>
    <w:link w:val="CitationintenseCar"/>
    <w:uiPriority w:val="30"/>
    <w:qFormat/>
    <w:rsid w:val="00632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32EC4"/>
    <w:rPr>
      <w:i/>
      <w:iCs/>
      <w:color w:val="0F4761" w:themeColor="accent1" w:themeShade="BF"/>
    </w:rPr>
  </w:style>
  <w:style w:type="character" w:styleId="Rfrenceintense">
    <w:name w:val="Intense Reference"/>
    <w:basedOn w:val="Policepardfaut"/>
    <w:uiPriority w:val="32"/>
    <w:qFormat/>
    <w:rsid w:val="00632EC4"/>
    <w:rPr>
      <w:b/>
      <w:bCs/>
      <w:smallCaps/>
      <w:color w:val="0F4761" w:themeColor="accent1" w:themeShade="BF"/>
      <w:spacing w:val="5"/>
    </w:rPr>
  </w:style>
  <w:style w:type="table" w:styleId="Grilledutableau">
    <w:name w:val="Table Grid"/>
    <w:basedOn w:val="TableauNormal"/>
    <w:uiPriority w:val="39"/>
    <w:rsid w:val="0063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uyo.josiane@artci.ci"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538</Words>
  <Characters>2962</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Djoko Josiane Ablédji</dc:creator>
  <cp:keywords/>
  <dc:description/>
  <cp:lastModifiedBy>Djoko Josiane Ablédji</cp:lastModifiedBy>
  <cp:revision>6</cp:revision>
  <dcterms:created xsi:type="dcterms:W3CDTF">2026-08-14T10:27:00Z</dcterms:created>
  <dcterms:modified xsi:type="dcterms:W3CDTF">2026-08-18T12:01:00Z</dcterms:modified>
</cp:coreProperties>
</file>