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sdt>
      <w:sdtPr>
        <w:rPr>
          <w:rFonts w:asciiTheme="minorHAnsi" w:hAnsiTheme="minorHAnsi"/>
          <w:sz w:val="22"/>
        </w:rPr>
        <w:id w:val="1903405815"/>
        <w:docPartObj>
          <w:docPartGallery w:val="Cover Pages"/>
          <w:docPartUnique/>
        </w:docPartObj>
      </w:sdtPr>
      <w:sdtEndPr>
        <w:rPr>
          <w:rFonts w:ascii="Arial Narrow" w:eastAsiaTheme="minorEastAsia" w:hAnsi="Arial Narrow"/>
          <w:sz w:val="26"/>
        </w:rPr>
      </w:sdtEndPr>
      <w:sdtContent>
        <w:bookmarkStart w:id="0" w:name="OLE_LINK2" w:displacedByCustomXml="prev"/>
        <w:p w14:paraId="1216BDEE" w14:textId="77777777" w:rsidR="008A5BCB" w:rsidRDefault="008A5BCB" w:rsidP="00E852DB">
          <w:pPr>
            <w:spacing w:after="0" w:line="240" w:lineRule="auto"/>
            <w:jc w:val="center"/>
            <w:rPr>
              <w:rFonts w:ascii="Calibri" w:eastAsia="Times New Roman" w:hAnsi="Calibri" w:cs="Calibri"/>
              <w:sz w:val="24"/>
            </w:rPr>
          </w:pPr>
          <w:r>
            <w:rPr>
              <w:rFonts w:ascii="Calibri" w:eastAsia="Times New Roman" w:hAnsi="Calibri" w:cs="Calibri"/>
              <w:noProof/>
              <w:sz w:val="24"/>
              <w:lang w:eastAsia="fr-FR"/>
            </w:rPr>
            <w:drawing>
              <wp:inline distT="0" distB="0" distL="0" distR="0" wp14:anchorId="62F4D47E" wp14:editId="6588C4EE">
                <wp:extent cx="1690397" cy="799307"/>
                <wp:effectExtent l="0" t="0" r="5080" b="127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ARTCI.bmp"/>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24405" cy="815388"/>
                        </a:xfrm>
                        <a:prstGeom prst="rect">
                          <a:avLst/>
                        </a:prstGeom>
                      </pic:spPr>
                    </pic:pic>
                  </a:graphicData>
                </a:graphic>
              </wp:inline>
            </w:drawing>
          </w:r>
        </w:p>
        <w:p w14:paraId="0D810B10" w14:textId="77777777" w:rsidR="008A5BCB" w:rsidRDefault="008A5BCB" w:rsidP="00E852DB">
          <w:pPr>
            <w:spacing w:after="0" w:line="240" w:lineRule="auto"/>
            <w:jc w:val="center"/>
            <w:rPr>
              <w:rFonts w:ascii="Calibri" w:eastAsia="Times New Roman" w:hAnsi="Calibri" w:cs="Calibri"/>
              <w:sz w:val="24"/>
            </w:rPr>
          </w:pPr>
        </w:p>
        <w:p w14:paraId="2A920FC0" w14:textId="77777777" w:rsidR="008A5BCB" w:rsidRPr="000D7770" w:rsidRDefault="008A5BCB" w:rsidP="00E852DB">
          <w:pPr>
            <w:widowControl w:val="0"/>
            <w:tabs>
              <w:tab w:val="left" w:pos="3402"/>
              <w:tab w:val="left" w:pos="8647"/>
              <w:tab w:val="left" w:pos="8931"/>
            </w:tabs>
            <w:spacing w:after="0" w:line="240" w:lineRule="auto"/>
            <w:ind w:right="282"/>
            <w:jc w:val="center"/>
            <w:rPr>
              <w:rFonts w:eastAsia="Times New Roman" w:cs="Calibri"/>
              <w:b/>
              <w:smallCaps/>
              <w:sz w:val="28"/>
              <w:szCs w:val="28"/>
              <w:lang w:eastAsia="fr-FR"/>
            </w:rPr>
          </w:pPr>
          <w:r w:rsidRPr="000D7770">
            <w:rPr>
              <w:rFonts w:eastAsia="Times New Roman" w:cs="Calibri"/>
              <w:b/>
              <w:smallCaps/>
              <w:sz w:val="28"/>
              <w:szCs w:val="28"/>
              <w:lang w:eastAsia="fr-FR"/>
            </w:rPr>
            <w:t>Autorité de Régulation des Télécommunications/TIC de Côte d’Ivoire (ARTCI)</w:t>
          </w:r>
        </w:p>
        <w:p w14:paraId="4072EF4C" w14:textId="77777777" w:rsidR="008A5BCB" w:rsidRDefault="008A5BCB" w:rsidP="0037466D">
          <w:pPr>
            <w:widowControl w:val="0"/>
            <w:spacing w:after="120" w:line="312" w:lineRule="auto"/>
            <w:ind w:right="1134"/>
            <w:jc w:val="both"/>
            <w:rPr>
              <w:rFonts w:eastAsia="Times New Roman" w:cs="Times New Roman"/>
              <w:b/>
              <w:smallCaps/>
              <w:color w:val="000080"/>
              <w:sz w:val="36"/>
              <w:szCs w:val="40"/>
              <w:lang w:eastAsia="fr-FR"/>
            </w:rPr>
          </w:pPr>
        </w:p>
        <w:p w14:paraId="5303CDEE" w14:textId="77777777" w:rsidR="008A5BCB" w:rsidRDefault="008A5BCB" w:rsidP="0037466D">
          <w:pPr>
            <w:widowControl w:val="0"/>
            <w:spacing w:after="120" w:line="312" w:lineRule="auto"/>
            <w:ind w:right="1134"/>
            <w:jc w:val="both"/>
            <w:rPr>
              <w:rFonts w:eastAsia="Times New Roman" w:cs="Times New Roman"/>
              <w:b/>
              <w:smallCaps/>
              <w:color w:val="000080"/>
              <w:sz w:val="36"/>
              <w:szCs w:val="40"/>
              <w:lang w:eastAsia="fr-FR"/>
            </w:rPr>
          </w:pPr>
        </w:p>
        <w:p w14:paraId="5400010C" w14:textId="77777777" w:rsidR="008A5BCB" w:rsidRPr="004F22C5" w:rsidRDefault="008A5BCB" w:rsidP="0037466D">
          <w:pPr>
            <w:widowControl w:val="0"/>
            <w:spacing w:after="120" w:line="312" w:lineRule="auto"/>
            <w:ind w:right="1134"/>
            <w:jc w:val="both"/>
            <w:rPr>
              <w:rFonts w:eastAsia="Times New Roman" w:cs="Times New Roman"/>
              <w:b/>
              <w:smallCaps/>
              <w:color w:val="000080"/>
              <w:sz w:val="36"/>
              <w:szCs w:val="40"/>
              <w:lang w:eastAsia="fr-FR"/>
            </w:rPr>
          </w:pPr>
        </w:p>
        <w:p w14:paraId="1F34FE2E" w14:textId="77777777" w:rsidR="008A5BCB" w:rsidRDefault="008A5BCB" w:rsidP="0037466D">
          <w:pPr>
            <w:spacing w:after="120" w:line="240" w:lineRule="auto"/>
            <w:jc w:val="both"/>
            <w:rPr>
              <w:rFonts w:ascii="Calibri" w:eastAsia="Times New Roman" w:hAnsi="Calibri" w:cs="Calibri"/>
              <w:b/>
              <w:sz w:val="36"/>
              <w:szCs w:val="36"/>
              <w:u w:val="single"/>
            </w:rPr>
          </w:pPr>
        </w:p>
        <w:p w14:paraId="4F07F5DD" w14:textId="77777777" w:rsidR="008A5BCB" w:rsidRPr="00222159" w:rsidRDefault="008A5BCB" w:rsidP="0037466D">
          <w:pPr>
            <w:widowControl w:val="0"/>
            <w:spacing w:after="120" w:line="312" w:lineRule="auto"/>
            <w:ind w:right="1134"/>
            <w:jc w:val="both"/>
            <w:rPr>
              <w:rFonts w:eastAsia="Times New Roman" w:cs="Times New Roman"/>
              <w:b/>
              <w:i/>
              <w:smallCaps/>
              <w:color w:val="000080"/>
              <w:sz w:val="24"/>
              <w:szCs w:val="40"/>
              <w:lang w:eastAsia="fr-FR"/>
            </w:rPr>
          </w:pPr>
        </w:p>
        <w:p w14:paraId="7F70003D" w14:textId="77777777" w:rsidR="008A5BCB" w:rsidRPr="00222159" w:rsidRDefault="008A5BCB" w:rsidP="0037466D">
          <w:pPr>
            <w:widowControl w:val="0"/>
            <w:spacing w:after="120" w:line="312" w:lineRule="auto"/>
            <w:ind w:right="1134"/>
            <w:jc w:val="both"/>
            <w:rPr>
              <w:rFonts w:eastAsia="Times New Roman" w:cs="Times New Roman"/>
              <w:b/>
              <w:smallCaps/>
              <w:color w:val="000080"/>
              <w:sz w:val="24"/>
              <w:szCs w:val="40"/>
              <w:lang w:eastAsia="fr-FR"/>
            </w:rPr>
          </w:pPr>
        </w:p>
        <w:p w14:paraId="06C62604" w14:textId="77777777" w:rsidR="008A5BCB" w:rsidRPr="000D7770" w:rsidRDefault="008A5BCB" w:rsidP="0037466D">
          <w:pPr>
            <w:widowControl w:val="0"/>
            <w:spacing w:after="120" w:line="312" w:lineRule="auto"/>
            <w:ind w:left="-709" w:right="566"/>
            <w:jc w:val="both"/>
            <w:rPr>
              <w:rFonts w:eastAsia="Times New Roman" w:cs="Times New Roman"/>
              <w:b/>
              <w:smallCaps/>
              <w:color w:val="000080"/>
              <w:sz w:val="24"/>
              <w:szCs w:val="28"/>
              <w:lang w:eastAsia="fr-FR"/>
            </w:rPr>
          </w:pPr>
          <w:r>
            <w:rPr>
              <w:rFonts w:eastAsia="Times New Roman" w:cs="Calibri"/>
              <w:b/>
              <w:smallCaps/>
              <w:noProof/>
              <w:color w:val="000080"/>
              <w:sz w:val="36"/>
              <w:szCs w:val="40"/>
              <w:lang w:eastAsia="fr-FR"/>
            </w:rPr>
            <mc:AlternateContent>
              <mc:Choice Requires="wps">
                <w:drawing>
                  <wp:anchor distT="0" distB="0" distL="114300" distR="114300" simplePos="0" relativeHeight="251658240" behindDoc="0" locked="0" layoutInCell="1" allowOverlap="1" wp14:anchorId="4AF7D286" wp14:editId="7171E21D">
                    <wp:simplePos x="0" y="0"/>
                    <wp:positionH relativeFrom="column">
                      <wp:posOffset>100965</wp:posOffset>
                    </wp:positionH>
                    <wp:positionV relativeFrom="paragraph">
                      <wp:posOffset>57150</wp:posOffset>
                    </wp:positionV>
                    <wp:extent cx="5809615" cy="71755"/>
                    <wp:effectExtent l="19050" t="19050" r="38735" b="6159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9615" cy="71755"/>
                            </a:xfrm>
                            <a:prstGeom prst="rect">
                              <a:avLst/>
                            </a:prstGeom>
                            <a:solidFill>
                              <a:srgbClr val="FF6600"/>
                            </a:solidFill>
                            <a:ln w="38100">
                              <a:solidFill>
                                <a:srgbClr val="F2F2F2"/>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A1A6A4" id="Rectangle 5" o:spid="_x0000_s1026" style="position:absolute;margin-left:7.95pt;margin-top:4.5pt;width:457.45pt;height: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" fillcolor="#f60" strokecolor="#f2f2f2" strokeweight="3pt">
                    <v:shadow on="t" color="#243f60" opacity=".5" offset="1pt"/>
                  </v:rect>
                </w:pict>
              </mc:Fallback>
            </mc:AlternateContent>
          </w:r>
        </w:p>
        <w:p w14:paraId="7AAD12AF" w14:textId="17F6D030" w:rsidR="008A5BCB" w:rsidRPr="0063700C" w:rsidRDefault="008A5BCB" w:rsidP="00995C13">
          <w:pPr>
            <w:spacing w:before="120" w:after="120"/>
            <w:jc w:val="center"/>
            <w:rPr>
              <w:rFonts w:eastAsia="Times New Roman" w:cs="Calibri"/>
              <w:b/>
              <w:bCs/>
              <w:sz w:val="32"/>
              <w:szCs w:val="32"/>
            </w:rPr>
          </w:pPr>
          <w:bookmarkStart w:id="1" w:name="_Hlk163547984"/>
          <w:bookmarkEnd w:id="0"/>
          <w:r w:rsidRPr="0063700C">
            <w:rPr>
              <w:rFonts w:eastAsia="Times New Roman" w:cs="Calibri"/>
              <w:b/>
              <w:bCs/>
              <w:sz w:val="32"/>
              <w:szCs w:val="32"/>
            </w:rPr>
            <w:t xml:space="preserve">Consultation publique </w:t>
          </w:r>
          <w:r>
            <w:rPr>
              <w:rFonts w:eastAsia="Times New Roman" w:cs="Calibri"/>
              <w:b/>
              <w:bCs/>
              <w:sz w:val="32"/>
              <w:szCs w:val="32"/>
            </w:rPr>
            <w:t>relative à</w:t>
          </w:r>
          <w:r w:rsidRPr="0063700C">
            <w:rPr>
              <w:rFonts w:eastAsia="Times New Roman" w:cs="Calibri"/>
              <w:b/>
              <w:bCs/>
              <w:sz w:val="32"/>
              <w:szCs w:val="32"/>
            </w:rPr>
            <w:t xml:space="preserve"> l’élaboration des lignes directrices en vue de la mise en œuvre de la </w:t>
          </w:r>
          <w:r w:rsidR="001E1289">
            <w:rPr>
              <w:rFonts w:eastAsia="Times New Roman" w:cs="Calibri"/>
              <w:b/>
              <w:bCs/>
              <w:sz w:val="32"/>
              <w:szCs w:val="32"/>
            </w:rPr>
            <w:t>n</w:t>
          </w:r>
          <w:r w:rsidRPr="0063700C">
            <w:rPr>
              <w:rFonts w:eastAsia="Times New Roman" w:cs="Calibri"/>
              <w:b/>
              <w:bCs/>
              <w:sz w:val="32"/>
              <w:szCs w:val="32"/>
            </w:rPr>
            <w:t>eutralité du Net en Côte d’Ivoire</w:t>
          </w:r>
        </w:p>
        <w:bookmarkEnd w:id="1"/>
        <w:p w14:paraId="5CB2BC5B" w14:textId="77777777" w:rsidR="008A5BCB" w:rsidRPr="00E53D82" w:rsidRDefault="008A5BCB" w:rsidP="0037466D">
          <w:pPr>
            <w:spacing w:before="120" w:after="120"/>
            <w:jc w:val="both"/>
            <w:rPr>
              <w:rFonts w:ascii="Calibri" w:eastAsia="Times New Roman" w:hAnsi="Calibri" w:cs="Calibri"/>
              <w:sz w:val="24"/>
            </w:rPr>
          </w:pPr>
          <w:r>
            <w:rPr>
              <w:rFonts w:eastAsia="Times New Roman" w:cs="Calibri"/>
              <w:b/>
              <w:smallCaps/>
              <w:noProof/>
              <w:color w:val="002060"/>
              <w:sz w:val="30"/>
              <w:szCs w:val="30"/>
              <w:lang w:eastAsia="fr-FR"/>
            </w:rPr>
            <mc:AlternateContent>
              <mc:Choice Requires="wps">
                <w:drawing>
                  <wp:anchor distT="0" distB="0" distL="114300" distR="114300" simplePos="0" relativeHeight="251658241" behindDoc="0" locked="0" layoutInCell="1" allowOverlap="1" wp14:anchorId="5C1CE010" wp14:editId="29753598">
                    <wp:simplePos x="0" y="0"/>
                    <wp:positionH relativeFrom="column">
                      <wp:posOffset>129540</wp:posOffset>
                    </wp:positionH>
                    <wp:positionV relativeFrom="paragraph">
                      <wp:posOffset>38735</wp:posOffset>
                    </wp:positionV>
                    <wp:extent cx="5809615" cy="71755"/>
                    <wp:effectExtent l="19050" t="19050" r="38735" b="6159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9615" cy="71755"/>
                            </a:xfrm>
                            <a:prstGeom prst="rect">
                              <a:avLst/>
                            </a:prstGeom>
                            <a:solidFill>
                              <a:srgbClr val="009900"/>
                            </a:solidFill>
                            <a:ln w="38100">
                              <a:solidFill>
                                <a:srgbClr val="F2F2F2"/>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8A1F04" id="Rectangle 1" o:spid="_x0000_s1026" style="position:absolute;margin-left:10.2pt;margin-top:3.05pt;width:457.45pt;height: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" fillcolor="#090" strokecolor="#f2f2f2" strokeweight="3pt">
                    <v:shadow on="t" color="#243f60" opacity=".5" offset="1pt"/>
                  </v:rect>
                </w:pict>
              </mc:Fallback>
            </mc:AlternateContent>
          </w:r>
        </w:p>
        <w:p w14:paraId="4FF0E7C4" w14:textId="77777777" w:rsidR="008A5BCB" w:rsidRDefault="008A5BCB" w:rsidP="0037466D">
          <w:pPr>
            <w:spacing w:after="120" w:line="240" w:lineRule="auto"/>
            <w:jc w:val="both"/>
            <w:rPr>
              <w:rFonts w:eastAsia="Times New Roman" w:cs="Calibri"/>
              <w:b/>
              <w:smallCaps/>
              <w:color w:val="002060"/>
              <w:sz w:val="24"/>
              <w:szCs w:val="24"/>
            </w:rPr>
          </w:pPr>
        </w:p>
        <w:p w14:paraId="67F83BF1" w14:textId="77777777" w:rsidR="008A5BCB" w:rsidRDefault="008A5BCB" w:rsidP="0037466D">
          <w:pPr>
            <w:spacing w:after="120" w:line="240" w:lineRule="auto"/>
            <w:jc w:val="both"/>
            <w:rPr>
              <w:rFonts w:eastAsia="Times New Roman" w:cs="Calibri"/>
              <w:b/>
              <w:smallCaps/>
              <w:color w:val="002060"/>
              <w:sz w:val="24"/>
              <w:szCs w:val="24"/>
            </w:rPr>
          </w:pPr>
        </w:p>
        <w:p w14:paraId="3920826A" w14:textId="77777777" w:rsidR="008A5BCB" w:rsidRDefault="008A5BCB" w:rsidP="0037466D">
          <w:pPr>
            <w:spacing w:after="120" w:line="240" w:lineRule="auto"/>
            <w:jc w:val="both"/>
            <w:rPr>
              <w:rFonts w:eastAsia="Times New Roman" w:cs="Calibri"/>
              <w:b/>
              <w:smallCaps/>
              <w:color w:val="002060"/>
              <w:sz w:val="24"/>
              <w:szCs w:val="24"/>
            </w:rPr>
          </w:pPr>
        </w:p>
        <w:p w14:paraId="2F37EBA2" w14:textId="77777777" w:rsidR="008A5BCB" w:rsidRDefault="008A5BCB" w:rsidP="0037466D">
          <w:pPr>
            <w:jc w:val="both"/>
          </w:pPr>
        </w:p>
        <w:p w14:paraId="0F577880" w14:textId="77777777" w:rsidR="008A5BCB" w:rsidRDefault="008A5BCB" w:rsidP="00995C13">
          <w:pPr>
            <w:jc w:val="center"/>
          </w:pPr>
        </w:p>
        <w:p w14:paraId="29B68764" w14:textId="558FC5C9" w:rsidR="008A5BCB" w:rsidRPr="000720C8" w:rsidRDefault="00B60025" w:rsidP="00995C13">
          <w:pPr>
            <w:jc w:val="center"/>
            <w:rPr>
              <w:b/>
              <w:sz w:val="28"/>
              <w:szCs w:val="28"/>
            </w:rPr>
          </w:pPr>
          <w:r>
            <w:rPr>
              <w:b/>
              <w:sz w:val="28"/>
              <w:szCs w:val="28"/>
            </w:rPr>
            <w:t>Juillet</w:t>
          </w:r>
          <w:r w:rsidR="008A5BCB">
            <w:rPr>
              <w:b/>
              <w:sz w:val="28"/>
              <w:szCs w:val="28"/>
            </w:rPr>
            <w:t xml:space="preserve"> 202</w:t>
          </w:r>
          <w:r w:rsidR="001328DC">
            <w:rPr>
              <w:b/>
              <w:sz w:val="28"/>
              <w:szCs w:val="28"/>
            </w:rPr>
            <w:t>6</w:t>
          </w:r>
        </w:p>
        <w:p w14:paraId="5A74C657" w14:textId="77777777" w:rsidR="008A5BCB" w:rsidRPr="00F82415" w:rsidRDefault="008A5BCB" w:rsidP="0037466D">
          <w:pPr>
            <w:jc w:val="both"/>
            <w:rPr>
              <w:rFonts w:eastAsiaTheme="minorEastAsia"/>
              <w:b/>
            </w:rPr>
          </w:pPr>
        </w:p>
        <w:p w14:paraId="4CE9EE97" w14:textId="77777777" w:rsidR="008A5BCB" w:rsidRDefault="008A5BCB" w:rsidP="0037466D">
          <w:pPr>
            <w:jc w:val="both"/>
            <w:rPr>
              <w:rFonts w:eastAsiaTheme="minorEastAsia"/>
              <w:b/>
            </w:rPr>
          </w:pPr>
        </w:p>
        <w:p w14:paraId="457301C7" w14:textId="77777777" w:rsidR="008A5BCB" w:rsidRDefault="008A5BCB" w:rsidP="0037466D">
          <w:pPr>
            <w:jc w:val="both"/>
            <w:rPr>
              <w:rFonts w:eastAsiaTheme="minorEastAsia"/>
              <w:b/>
            </w:rPr>
          </w:pPr>
        </w:p>
        <w:p w14:paraId="681810D9" w14:textId="77777777" w:rsidR="008A5BCB" w:rsidRDefault="008A5BCB" w:rsidP="0037466D">
          <w:pPr>
            <w:jc w:val="both"/>
            <w:rPr>
              <w:rFonts w:eastAsiaTheme="minorEastAsia"/>
              <w:b/>
            </w:rPr>
          </w:pPr>
        </w:p>
        <w:p w14:paraId="60535387" w14:textId="77777777" w:rsidR="009148B7" w:rsidRDefault="009148B7" w:rsidP="0037466D">
          <w:pPr>
            <w:jc w:val="both"/>
            <w:rPr>
              <w:rFonts w:eastAsiaTheme="minorEastAsia"/>
              <w:b/>
            </w:rPr>
          </w:pPr>
        </w:p>
        <w:p w14:paraId="7E4B41B3" w14:textId="77777777" w:rsidR="008A5BCB" w:rsidRPr="00F82415" w:rsidRDefault="00000000" w:rsidP="0037466D">
          <w:pPr>
            <w:jc w:val="both"/>
            <w:rPr>
              <w:rFonts w:eastAsiaTheme="minorEastAsia"/>
              <w:b/>
              <w:bCs/>
            </w:rPr>
          </w:pPr>
        </w:p>
      </w:sdtContent>
    </w:sdt>
    <w:sdt>
      <w:sdtPr>
        <w:rPr>
          <w:rFonts w:eastAsiaTheme="minorHAnsi" w:cstheme="minorBidi"/>
          <w:b w:val="0"/>
          <w:bCs w:val="0"/>
          <w:color w:val="auto"/>
          <w:sz w:val="22"/>
          <w:szCs w:val="22"/>
        </w:rPr>
        <w:id w:val="-1024705718"/>
        <w:docPartObj>
          <w:docPartGallery w:val="Table of Contents"/>
          <w:docPartUnique/>
        </w:docPartObj>
      </w:sdtPr>
      <w:sdtContent>
        <w:p w14:paraId="28246D4F" w14:textId="77777777" w:rsidR="008A5BCB" w:rsidRPr="003B161E" w:rsidRDefault="008A5BCB" w:rsidP="0037466D">
          <w:pPr>
            <w:pStyle w:val="TOCHeading"/>
            <w:ind w:left="0" w:firstLine="0"/>
            <w:jc w:val="both"/>
            <w:rPr>
              <w:szCs w:val="22"/>
            </w:rPr>
          </w:pPr>
          <w:r w:rsidRPr="003B161E">
            <w:rPr>
              <w:szCs w:val="22"/>
            </w:rPr>
            <w:t>Table des matières</w:t>
          </w:r>
        </w:p>
        <w:p w14:paraId="18823E27" w14:textId="77777777" w:rsidR="008A5BCB" w:rsidRPr="000F2978" w:rsidRDefault="008A5BCB" w:rsidP="0037466D">
          <w:pPr>
            <w:jc w:val="both"/>
            <w:rPr>
              <w:color w:val="000000" w:themeColor="text1"/>
              <w:sz w:val="22"/>
            </w:rPr>
          </w:pPr>
        </w:p>
        <w:p w14:paraId="23CC41D8" w14:textId="354B8837" w:rsidR="00995C13" w:rsidRDefault="008A5BCB">
          <w:pPr>
            <w:pStyle w:val="TOC1"/>
            <w:tabs>
              <w:tab w:val="left" w:pos="480"/>
              <w:tab w:val="right" w:leader="dot" w:pos="9062"/>
            </w:tabs>
            <w:rPr>
              <w:rFonts w:asciiTheme="minorHAnsi" w:hAnsiTheme="minorHAnsi"/>
              <w:noProof/>
              <w:kern w:val="2"/>
              <w:sz w:val="24"/>
              <w:szCs w:val="24"/>
              <w:lang w:val="fr-CI" w:eastAsia="fr-CI"/>
              <w14:ligatures w14:val="standardContextual"/>
            </w:rPr>
          </w:pPr>
          <w:r w:rsidRPr="000F2978">
            <w:rPr>
              <w:color w:val="000000" w:themeColor="text1"/>
              <w:sz w:val="22"/>
            </w:rPr>
            <w:fldChar w:fldCharType="begin"/>
          </w:r>
          <w:r w:rsidRPr="000F2978">
            <w:rPr>
              <w:color w:val="000000" w:themeColor="text1"/>
              <w:sz w:val="22"/>
            </w:rPr>
            <w:instrText xml:space="preserve"> TOC \o "1-3" \h \z \u </w:instrText>
          </w:r>
          <w:r w:rsidRPr="000F2978">
            <w:rPr>
              <w:color w:val="000000" w:themeColor="text1"/>
              <w:sz w:val="22"/>
            </w:rPr>
            <w:fldChar w:fldCharType="separate"/>
          </w:r>
          <w:hyperlink w:anchor="_Toc213154336" w:history="1">
            <w:r w:rsidR="00995C13" w:rsidRPr="0027381B">
              <w:rPr>
                <w:rStyle w:val="Hyperlink"/>
                <w:b/>
                <w:bCs/>
                <w:noProof/>
              </w:rPr>
              <w:t>I.</w:t>
            </w:r>
            <w:r w:rsidR="00995C13">
              <w:rPr>
                <w:rFonts w:asciiTheme="minorHAnsi" w:hAnsiTheme="minorHAnsi"/>
                <w:noProof/>
                <w:kern w:val="2"/>
                <w:sz w:val="24"/>
                <w:szCs w:val="24"/>
                <w:lang w:val="fr-CI" w:eastAsia="fr-CI"/>
                <w14:ligatures w14:val="standardContextual"/>
              </w:rPr>
              <w:tab/>
            </w:r>
            <w:r w:rsidR="00995C13" w:rsidRPr="0027381B">
              <w:rPr>
                <w:rStyle w:val="Hyperlink"/>
                <w:b/>
                <w:bCs/>
                <w:noProof/>
              </w:rPr>
              <w:t>MODALITES PRATIQUES DE LA CONSULTATION PUBLIQUE</w:t>
            </w:r>
            <w:r w:rsidR="00995C13">
              <w:rPr>
                <w:noProof/>
                <w:webHidden/>
              </w:rPr>
              <w:tab/>
            </w:r>
            <w:r w:rsidR="00995C13">
              <w:rPr>
                <w:noProof/>
                <w:webHidden/>
              </w:rPr>
              <w:fldChar w:fldCharType="begin"/>
            </w:r>
            <w:r w:rsidR="00995C13">
              <w:rPr>
                <w:noProof/>
                <w:webHidden/>
              </w:rPr>
              <w:instrText xml:space="preserve"> PAGEREF _Toc213154336 \h </w:instrText>
            </w:r>
            <w:r w:rsidR="00995C13">
              <w:rPr>
                <w:noProof/>
                <w:webHidden/>
              </w:rPr>
            </w:r>
            <w:r w:rsidR="00995C13">
              <w:rPr>
                <w:noProof/>
                <w:webHidden/>
              </w:rPr>
              <w:fldChar w:fldCharType="separate"/>
            </w:r>
            <w:r w:rsidR="00995C13">
              <w:rPr>
                <w:noProof/>
                <w:webHidden/>
              </w:rPr>
              <w:t>3</w:t>
            </w:r>
            <w:r w:rsidR="00995C13">
              <w:rPr>
                <w:noProof/>
                <w:webHidden/>
              </w:rPr>
              <w:fldChar w:fldCharType="end"/>
            </w:r>
          </w:hyperlink>
        </w:p>
        <w:p w14:paraId="6E06C4D2" w14:textId="282EBEDE" w:rsidR="00995C13" w:rsidRDefault="00995C13">
          <w:pPr>
            <w:pStyle w:val="TOC1"/>
            <w:tabs>
              <w:tab w:val="left" w:pos="480"/>
              <w:tab w:val="right" w:leader="dot" w:pos="9062"/>
            </w:tabs>
            <w:rPr>
              <w:rFonts w:asciiTheme="minorHAnsi" w:hAnsiTheme="minorHAnsi"/>
              <w:noProof/>
              <w:kern w:val="2"/>
              <w:sz w:val="24"/>
              <w:szCs w:val="24"/>
              <w:lang w:val="fr-CI" w:eastAsia="fr-CI"/>
              <w14:ligatures w14:val="standardContextual"/>
            </w:rPr>
          </w:pPr>
          <w:hyperlink w:anchor="_Toc213154337" w:history="1">
            <w:r w:rsidRPr="0027381B">
              <w:rPr>
                <w:rStyle w:val="Hyperlink"/>
                <w:b/>
                <w:bCs/>
                <w:noProof/>
              </w:rPr>
              <w:t>II.</w:t>
            </w:r>
            <w:r>
              <w:rPr>
                <w:rFonts w:asciiTheme="minorHAnsi" w:hAnsiTheme="minorHAnsi"/>
                <w:noProof/>
                <w:kern w:val="2"/>
                <w:sz w:val="24"/>
                <w:szCs w:val="24"/>
                <w:lang w:val="fr-CI" w:eastAsia="fr-CI"/>
                <w14:ligatures w14:val="standardContextual"/>
              </w:rPr>
              <w:tab/>
            </w:r>
            <w:r w:rsidRPr="0027381B">
              <w:rPr>
                <w:rStyle w:val="Hyperlink"/>
                <w:b/>
                <w:bCs/>
                <w:noProof/>
              </w:rPr>
              <w:t>CONTEXTE ET OBJECTIFS</w:t>
            </w:r>
            <w:r>
              <w:rPr>
                <w:noProof/>
                <w:webHidden/>
              </w:rPr>
              <w:tab/>
            </w:r>
            <w:r>
              <w:rPr>
                <w:noProof/>
                <w:webHidden/>
              </w:rPr>
              <w:fldChar w:fldCharType="begin"/>
            </w:r>
            <w:r>
              <w:rPr>
                <w:noProof/>
                <w:webHidden/>
              </w:rPr>
              <w:instrText xml:space="preserve"> PAGEREF _Toc213154337 \h </w:instrText>
            </w:r>
            <w:r>
              <w:rPr>
                <w:noProof/>
                <w:webHidden/>
              </w:rPr>
            </w:r>
            <w:r>
              <w:rPr>
                <w:noProof/>
                <w:webHidden/>
              </w:rPr>
              <w:fldChar w:fldCharType="separate"/>
            </w:r>
            <w:r>
              <w:rPr>
                <w:noProof/>
                <w:webHidden/>
              </w:rPr>
              <w:t>4</w:t>
            </w:r>
            <w:r>
              <w:rPr>
                <w:noProof/>
                <w:webHidden/>
              </w:rPr>
              <w:fldChar w:fldCharType="end"/>
            </w:r>
          </w:hyperlink>
        </w:p>
        <w:p w14:paraId="14B9A5D3" w14:textId="2028F0CE" w:rsidR="00995C13" w:rsidRDefault="00995C13">
          <w:pPr>
            <w:pStyle w:val="TOC1"/>
            <w:tabs>
              <w:tab w:val="left" w:pos="480"/>
              <w:tab w:val="right" w:leader="dot" w:pos="9062"/>
            </w:tabs>
            <w:rPr>
              <w:rFonts w:asciiTheme="minorHAnsi" w:hAnsiTheme="minorHAnsi"/>
              <w:noProof/>
              <w:kern w:val="2"/>
              <w:sz w:val="24"/>
              <w:szCs w:val="24"/>
              <w:lang w:val="fr-CI" w:eastAsia="fr-CI"/>
              <w14:ligatures w14:val="standardContextual"/>
            </w:rPr>
          </w:pPr>
          <w:hyperlink w:anchor="_Toc213154338" w:history="1">
            <w:r w:rsidRPr="0027381B">
              <w:rPr>
                <w:rStyle w:val="Hyperlink"/>
                <w:b/>
                <w:bCs/>
                <w:noProof/>
              </w:rPr>
              <w:t>III.</w:t>
            </w:r>
            <w:r>
              <w:rPr>
                <w:rFonts w:asciiTheme="minorHAnsi" w:hAnsiTheme="minorHAnsi"/>
                <w:noProof/>
                <w:kern w:val="2"/>
                <w:sz w:val="24"/>
                <w:szCs w:val="24"/>
                <w:lang w:val="fr-CI" w:eastAsia="fr-CI"/>
                <w14:ligatures w14:val="standardContextual"/>
              </w:rPr>
              <w:tab/>
            </w:r>
            <w:r w:rsidRPr="0027381B">
              <w:rPr>
                <w:rStyle w:val="Hyperlink"/>
                <w:b/>
                <w:bCs/>
                <w:noProof/>
              </w:rPr>
              <w:t>CONSULTATION PUBLIQUE</w:t>
            </w:r>
            <w:r>
              <w:rPr>
                <w:noProof/>
                <w:webHidden/>
              </w:rPr>
              <w:tab/>
            </w:r>
            <w:r>
              <w:rPr>
                <w:noProof/>
                <w:webHidden/>
              </w:rPr>
              <w:fldChar w:fldCharType="begin"/>
            </w:r>
            <w:r>
              <w:rPr>
                <w:noProof/>
                <w:webHidden/>
              </w:rPr>
              <w:instrText xml:space="preserve"> PAGEREF _Toc213154338 \h </w:instrText>
            </w:r>
            <w:r>
              <w:rPr>
                <w:noProof/>
                <w:webHidden/>
              </w:rPr>
            </w:r>
            <w:r>
              <w:rPr>
                <w:noProof/>
                <w:webHidden/>
              </w:rPr>
              <w:fldChar w:fldCharType="separate"/>
            </w:r>
            <w:r>
              <w:rPr>
                <w:noProof/>
                <w:webHidden/>
              </w:rPr>
              <w:t>5</w:t>
            </w:r>
            <w:r>
              <w:rPr>
                <w:noProof/>
                <w:webHidden/>
              </w:rPr>
              <w:fldChar w:fldCharType="end"/>
            </w:r>
          </w:hyperlink>
        </w:p>
        <w:p w14:paraId="311B5B1B" w14:textId="7E87FF38" w:rsidR="00995C13" w:rsidRDefault="00995C13">
          <w:pPr>
            <w:pStyle w:val="TOC2"/>
            <w:rPr>
              <w:rFonts w:asciiTheme="minorHAnsi" w:eastAsiaTheme="minorEastAsia" w:hAnsiTheme="minorHAnsi" w:cstheme="minorBidi"/>
              <w:kern w:val="2"/>
              <w:sz w:val="24"/>
              <w:szCs w:val="24"/>
              <w:lang w:val="fr-CI" w:eastAsia="fr-CI"/>
              <w14:ligatures w14:val="standardContextual"/>
            </w:rPr>
          </w:pPr>
          <w:hyperlink w:anchor="_Toc213154339" w:history="1">
            <w:r w:rsidRPr="0027381B">
              <w:rPr>
                <w:rStyle w:val="Hyperlink"/>
                <w:b/>
                <w:bCs/>
              </w:rPr>
              <w:t>1. Définitions et principes fondamentaux</w:t>
            </w:r>
            <w:r>
              <w:rPr>
                <w:webHidden/>
              </w:rPr>
              <w:tab/>
            </w:r>
            <w:r>
              <w:rPr>
                <w:webHidden/>
              </w:rPr>
              <w:fldChar w:fldCharType="begin"/>
            </w:r>
            <w:r>
              <w:rPr>
                <w:webHidden/>
              </w:rPr>
              <w:instrText xml:space="preserve"> PAGEREF _Toc213154339 \h </w:instrText>
            </w:r>
            <w:r>
              <w:rPr>
                <w:webHidden/>
              </w:rPr>
            </w:r>
            <w:r>
              <w:rPr>
                <w:webHidden/>
              </w:rPr>
              <w:fldChar w:fldCharType="separate"/>
            </w:r>
            <w:r>
              <w:rPr>
                <w:webHidden/>
              </w:rPr>
              <w:t>5</w:t>
            </w:r>
            <w:r>
              <w:rPr>
                <w:webHidden/>
              </w:rPr>
              <w:fldChar w:fldCharType="end"/>
            </w:r>
          </w:hyperlink>
        </w:p>
        <w:p w14:paraId="0182F148" w14:textId="1CF21867" w:rsidR="00995C13" w:rsidRDefault="00995C13">
          <w:pPr>
            <w:pStyle w:val="TOC2"/>
            <w:rPr>
              <w:rFonts w:asciiTheme="minorHAnsi" w:eastAsiaTheme="minorEastAsia" w:hAnsiTheme="minorHAnsi" w:cstheme="minorBidi"/>
              <w:kern w:val="2"/>
              <w:sz w:val="24"/>
              <w:szCs w:val="24"/>
              <w:lang w:val="fr-CI" w:eastAsia="fr-CI"/>
              <w14:ligatures w14:val="standardContextual"/>
            </w:rPr>
          </w:pPr>
          <w:hyperlink w:anchor="_Toc213154340" w:history="1">
            <w:r w:rsidRPr="0027381B">
              <w:rPr>
                <w:rStyle w:val="Hyperlink"/>
                <w:b/>
                <w:bCs/>
              </w:rPr>
              <w:t>2. Champ d’application de la neutralité du net</w:t>
            </w:r>
            <w:r>
              <w:rPr>
                <w:webHidden/>
              </w:rPr>
              <w:tab/>
            </w:r>
            <w:r>
              <w:rPr>
                <w:webHidden/>
              </w:rPr>
              <w:fldChar w:fldCharType="begin"/>
            </w:r>
            <w:r>
              <w:rPr>
                <w:webHidden/>
              </w:rPr>
              <w:instrText xml:space="preserve"> PAGEREF _Toc213154340 \h </w:instrText>
            </w:r>
            <w:r>
              <w:rPr>
                <w:webHidden/>
              </w:rPr>
            </w:r>
            <w:r>
              <w:rPr>
                <w:webHidden/>
              </w:rPr>
              <w:fldChar w:fldCharType="separate"/>
            </w:r>
            <w:r>
              <w:rPr>
                <w:webHidden/>
              </w:rPr>
              <w:t>6</w:t>
            </w:r>
            <w:r>
              <w:rPr>
                <w:webHidden/>
              </w:rPr>
              <w:fldChar w:fldCharType="end"/>
            </w:r>
          </w:hyperlink>
        </w:p>
        <w:p w14:paraId="176EFBCD" w14:textId="024B51D2" w:rsidR="00995C13" w:rsidRDefault="00995C13">
          <w:pPr>
            <w:pStyle w:val="TOC2"/>
            <w:rPr>
              <w:rFonts w:asciiTheme="minorHAnsi" w:eastAsiaTheme="minorEastAsia" w:hAnsiTheme="minorHAnsi" w:cstheme="minorBidi"/>
              <w:kern w:val="2"/>
              <w:sz w:val="24"/>
              <w:szCs w:val="24"/>
              <w:lang w:val="fr-CI" w:eastAsia="fr-CI"/>
              <w14:ligatures w14:val="standardContextual"/>
            </w:rPr>
          </w:pPr>
          <w:hyperlink w:anchor="_Toc213154341" w:history="1">
            <w:r w:rsidRPr="0027381B">
              <w:rPr>
                <w:rStyle w:val="Hyperlink"/>
                <w:b/>
                <w:bCs/>
              </w:rPr>
              <w:t>3.Cadres internationaux de la neutralité du Net : enseignements comparés et pistes pour la Côte d’Ivoire</w:t>
            </w:r>
            <w:r>
              <w:rPr>
                <w:webHidden/>
              </w:rPr>
              <w:tab/>
            </w:r>
            <w:r>
              <w:rPr>
                <w:webHidden/>
              </w:rPr>
              <w:fldChar w:fldCharType="begin"/>
            </w:r>
            <w:r>
              <w:rPr>
                <w:webHidden/>
              </w:rPr>
              <w:instrText xml:space="preserve"> PAGEREF _Toc213154341 \h </w:instrText>
            </w:r>
            <w:r>
              <w:rPr>
                <w:webHidden/>
              </w:rPr>
            </w:r>
            <w:r>
              <w:rPr>
                <w:webHidden/>
              </w:rPr>
              <w:fldChar w:fldCharType="separate"/>
            </w:r>
            <w:r>
              <w:rPr>
                <w:webHidden/>
              </w:rPr>
              <w:t>6</w:t>
            </w:r>
            <w:r>
              <w:rPr>
                <w:webHidden/>
              </w:rPr>
              <w:fldChar w:fldCharType="end"/>
            </w:r>
          </w:hyperlink>
        </w:p>
        <w:p w14:paraId="17BE9422" w14:textId="5ED25106" w:rsidR="00995C13" w:rsidRDefault="00995C13">
          <w:pPr>
            <w:pStyle w:val="TOC2"/>
            <w:rPr>
              <w:rFonts w:asciiTheme="minorHAnsi" w:eastAsiaTheme="minorEastAsia" w:hAnsiTheme="minorHAnsi" w:cstheme="minorBidi"/>
              <w:kern w:val="2"/>
              <w:sz w:val="24"/>
              <w:szCs w:val="24"/>
              <w:lang w:val="fr-CI" w:eastAsia="fr-CI"/>
              <w14:ligatures w14:val="standardContextual"/>
            </w:rPr>
          </w:pPr>
          <w:hyperlink w:anchor="_Toc213154342" w:history="1">
            <w:r w:rsidRPr="0027381B">
              <w:rPr>
                <w:rStyle w:val="Hyperlink"/>
                <w:b/>
                <w:bCs/>
              </w:rPr>
              <w:t>4. Gestion du trafic sur les réseaux</w:t>
            </w:r>
            <w:r>
              <w:rPr>
                <w:webHidden/>
              </w:rPr>
              <w:tab/>
            </w:r>
            <w:r>
              <w:rPr>
                <w:webHidden/>
              </w:rPr>
              <w:fldChar w:fldCharType="begin"/>
            </w:r>
            <w:r>
              <w:rPr>
                <w:webHidden/>
              </w:rPr>
              <w:instrText xml:space="preserve"> PAGEREF _Toc213154342 \h </w:instrText>
            </w:r>
            <w:r>
              <w:rPr>
                <w:webHidden/>
              </w:rPr>
            </w:r>
            <w:r>
              <w:rPr>
                <w:webHidden/>
              </w:rPr>
              <w:fldChar w:fldCharType="separate"/>
            </w:r>
            <w:r>
              <w:rPr>
                <w:webHidden/>
              </w:rPr>
              <w:t>9</w:t>
            </w:r>
            <w:r>
              <w:rPr>
                <w:webHidden/>
              </w:rPr>
              <w:fldChar w:fldCharType="end"/>
            </w:r>
          </w:hyperlink>
        </w:p>
        <w:p w14:paraId="0545A539" w14:textId="238612F4" w:rsidR="00995C13" w:rsidRDefault="00995C13">
          <w:pPr>
            <w:pStyle w:val="TOC2"/>
            <w:rPr>
              <w:rFonts w:asciiTheme="minorHAnsi" w:eastAsiaTheme="minorEastAsia" w:hAnsiTheme="minorHAnsi" w:cstheme="minorBidi"/>
              <w:kern w:val="2"/>
              <w:sz w:val="24"/>
              <w:szCs w:val="24"/>
              <w:lang w:val="fr-CI" w:eastAsia="fr-CI"/>
              <w14:ligatures w14:val="standardContextual"/>
            </w:rPr>
          </w:pPr>
          <w:hyperlink w:anchor="_Toc213154343" w:history="1">
            <w:r w:rsidRPr="0027381B">
              <w:rPr>
                <w:rStyle w:val="Hyperlink"/>
                <w:b/>
                <w:bCs/>
              </w:rPr>
              <w:t>5. Infractions caractérisées à la neutralité du net</w:t>
            </w:r>
            <w:r>
              <w:rPr>
                <w:webHidden/>
              </w:rPr>
              <w:tab/>
            </w:r>
            <w:r>
              <w:rPr>
                <w:webHidden/>
              </w:rPr>
              <w:fldChar w:fldCharType="begin"/>
            </w:r>
            <w:r>
              <w:rPr>
                <w:webHidden/>
              </w:rPr>
              <w:instrText xml:space="preserve"> PAGEREF _Toc213154343 \h </w:instrText>
            </w:r>
            <w:r>
              <w:rPr>
                <w:webHidden/>
              </w:rPr>
            </w:r>
            <w:r>
              <w:rPr>
                <w:webHidden/>
              </w:rPr>
              <w:fldChar w:fldCharType="separate"/>
            </w:r>
            <w:r>
              <w:rPr>
                <w:webHidden/>
              </w:rPr>
              <w:t>10</w:t>
            </w:r>
            <w:r>
              <w:rPr>
                <w:webHidden/>
              </w:rPr>
              <w:fldChar w:fldCharType="end"/>
            </w:r>
          </w:hyperlink>
        </w:p>
        <w:p w14:paraId="5BE034C3" w14:textId="1C21099B" w:rsidR="00995C13" w:rsidRDefault="00995C13">
          <w:pPr>
            <w:pStyle w:val="TOC2"/>
            <w:rPr>
              <w:rFonts w:asciiTheme="minorHAnsi" w:eastAsiaTheme="minorEastAsia" w:hAnsiTheme="minorHAnsi" w:cstheme="minorBidi"/>
              <w:kern w:val="2"/>
              <w:sz w:val="24"/>
              <w:szCs w:val="24"/>
              <w:lang w:val="fr-CI" w:eastAsia="fr-CI"/>
              <w14:ligatures w14:val="standardContextual"/>
            </w:rPr>
          </w:pPr>
          <w:hyperlink w:anchor="_Toc213154344" w:history="1">
            <w:r w:rsidRPr="0027381B">
              <w:rPr>
                <w:rStyle w:val="Hyperlink"/>
                <w:b/>
                <w:bCs/>
              </w:rPr>
              <w:t>6. Pratique du Zero Rating</w:t>
            </w:r>
            <w:r>
              <w:rPr>
                <w:webHidden/>
              </w:rPr>
              <w:tab/>
            </w:r>
            <w:r>
              <w:rPr>
                <w:webHidden/>
              </w:rPr>
              <w:fldChar w:fldCharType="begin"/>
            </w:r>
            <w:r>
              <w:rPr>
                <w:webHidden/>
              </w:rPr>
              <w:instrText xml:space="preserve"> PAGEREF _Toc213154344 \h </w:instrText>
            </w:r>
            <w:r>
              <w:rPr>
                <w:webHidden/>
              </w:rPr>
            </w:r>
            <w:r>
              <w:rPr>
                <w:webHidden/>
              </w:rPr>
              <w:fldChar w:fldCharType="separate"/>
            </w:r>
            <w:r>
              <w:rPr>
                <w:webHidden/>
              </w:rPr>
              <w:t>10</w:t>
            </w:r>
            <w:r>
              <w:rPr>
                <w:webHidden/>
              </w:rPr>
              <w:fldChar w:fldCharType="end"/>
            </w:r>
          </w:hyperlink>
        </w:p>
        <w:p w14:paraId="4355161D" w14:textId="7C8DDF9A" w:rsidR="00995C13" w:rsidRDefault="00995C13">
          <w:pPr>
            <w:pStyle w:val="TOC2"/>
            <w:rPr>
              <w:rFonts w:asciiTheme="minorHAnsi" w:eastAsiaTheme="minorEastAsia" w:hAnsiTheme="minorHAnsi" w:cstheme="minorBidi"/>
              <w:kern w:val="2"/>
              <w:sz w:val="24"/>
              <w:szCs w:val="24"/>
              <w:lang w:val="fr-CI" w:eastAsia="fr-CI"/>
              <w14:ligatures w14:val="standardContextual"/>
            </w:rPr>
          </w:pPr>
          <w:hyperlink w:anchor="_Toc213154345" w:history="1">
            <w:r w:rsidRPr="0027381B">
              <w:rPr>
                <w:rStyle w:val="Hyperlink"/>
                <w:b/>
                <w:bCs/>
              </w:rPr>
              <w:t>7. Interconnexion entre acteurs</w:t>
            </w:r>
            <w:r>
              <w:rPr>
                <w:webHidden/>
              </w:rPr>
              <w:tab/>
            </w:r>
            <w:r>
              <w:rPr>
                <w:webHidden/>
              </w:rPr>
              <w:fldChar w:fldCharType="begin"/>
            </w:r>
            <w:r>
              <w:rPr>
                <w:webHidden/>
              </w:rPr>
              <w:instrText xml:space="preserve"> PAGEREF _Toc213154345 \h </w:instrText>
            </w:r>
            <w:r>
              <w:rPr>
                <w:webHidden/>
              </w:rPr>
            </w:r>
            <w:r>
              <w:rPr>
                <w:webHidden/>
              </w:rPr>
              <w:fldChar w:fldCharType="separate"/>
            </w:r>
            <w:r>
              <w:rPr>
                <w:webHidden/>
              </w:rPr>
              <w:t>11</w:t>
            </w:r>
            <w:r>
              <w:rPr>
                <w:webHidden/>
              </w:rPr>
              <w:fldChar w:fldCharType="end"/>
            </w:r>
          </w:hyperlink>
        </w:p>
        <w:p w14:paraId="323E1CAB" w14:textId="3C9459E5" w:rsidR="00995C13" w:rsidRDefault="00995C13">
          <w:pPr>
            <w:pStyle w:val="TOC2"/>
            <w:rPr>
              <w:rFonts w:asciiTheme="minorHAnsi" w:eastAsiaTheme="minorEastAsia" w:hAnsiTheme="minorHAnsi" w:cstheme="minorBidi"/>
              <w:kern w:val="2"/>
              <w:sz w:val="24"/>
              <w:szCs w:val="24"/>
              <w:lang w:val="fr-CI" w:eastAsia="fr-CI"/>
              <w14:ligatures w14:val="standardContextual"/>
            </w:rPr>
          </w:pPr>
          <w:hyperlink w:anchor="_Toc213154346" w:history="1">
            <w:r w:rsidRPr="0027381B">
              <w:rPr>
                <w:rStyle w:val="Hyperlink"/>
                <w:b/>
                <w:bCs/>
              </w:rPr>
              <w:t>8. Information et droits des consommateurs</w:t>
            </w:r>
            <w:r>
              <w:rPr>
                <w:webHidden/>
              </w:rPr>
              <w:tab/>
            </w:r>
            <w:r>
              <w:rPr>
                <w:webHidden/>
              </w:rPr>
              <w:fldChar w:fldCharType="begin"/>
            </w:r>
            <w:r>
              <w:rPr>
                <w:webHidden/>
              </w:rPr>
              <w:instrText xml:space="preserve"> PAGEREF _Toc213154346 \h </w:instrText>
            </w:r>
            <w:r>
              <w:rPr>
                <w:webHidden/>
              </w:rPr>
            </w:r>
            <w:r>
              <w:rPr>
                <w:webHidden/>
              </w:rPr>
              <w:fldChar w:fldCharType="separate"/>
            </w:r>
            <w:r>
              <w:rPr>
                <w:webHidden/>
              </w:rPr>
              <w:t>11</w:t>
            </w:r>
            <w:r>
              <w:rPr>
                <w:webHidden/>
              </w:rPr>
              <w:fldChar w:fldCharType="end"/>
            </w:r>
          </w:hyperlink>
        </w:p>
        <w:p w14:paraId="13DEA690" w14:textId="7A7F1088" w:rsidR="00995C13" w:rsidRDefault="00995C13">
          <w:pPr>
            <w:pStyle w:val="TOC2"/>
            <w:rPr>
              <w:rFonts w:asciiTheme="minorHAnsi" w:eastAsiaTheme="minorEastAsia" w:hAnsiTheme="minorHAnsi" w:cstheme="minorBidi"/>
              <w:kern w:val="2"/>
              <w:sz w:val="24"/>
              <w:szCs w:val="24"/>
              <w:lang w:val="fr-CI" w:eastAsia="fr-CI"/>
              <w14:ligatures w14:val="standardContextual"/>
            </w:rPr>
          </w:pPr>
          <w:hyperlink w:anchor="_Toc213154347" w:history="1">
            <w:r w:rsidRPr="0027381B">
              <w:rPr>
                <w:rStyle w:val="Hyperlink"/>
                <w:b/>
                <w:bCs/>
              </w:rPr>
              <w:t>9. Mécanismes de contrôle et de signalement</w:t>
            </w:r>
            <w:r>
              <w:rPr>
                <w:webHidden/>
              </w:rPr>
              <w:tab/>
            </w:r>
            <w:r>
              <w:rPr>
                <w:webHidden/>
              </w:rPr>
              <w:fldChar w:fldCharType="begin"/>
            </w:r>
            <w:r>
              <w:rPr>
                <w:webHidden/>
              </w:rPr>
              <w:instrText xml:space="preserve"> PAGEREF _Toc213154347 \h </w:instrText>
            </w:r>
            <w:r>
              <w:rPr>
                <w:webHidden/>
              </w:rPr>
            </w:r>
            <w:r>
              <w:rPr>
                <w:webHidden/>
              </w:rPr>
              <w:fldChar w:fldCharType="separate"/>
            </w:r>
            <w:r>
              <w:rPr>
                <w:webHidden/>
              </w:rPr>
              <w:t>12</w:t>
            </w:r>
            <w:r>
              <w:rPr>
                <w:webHidden/>
              </w:rPr>
              <w:fldChar w:fldCharType="end"/>
            </w:r>
          </w:hyperlink>
        </w:p>
        <w:p w14:paraId="5FA89F01" w14:textId="536F8B2F" w:rsidR="00995C13" w:rsidRDefault="00995C13">
          <w:pPr>
            <w:pStyle w:val="TOC2"/>
            <w:rPr>
              <w:rFonts w:asciiTheme="minorHAnsi" w:eastAsiaTheme="minorEastAsia" w:hAnsiTheme="minorHAnsi" w:cstheme="minorBidi"/>
              <w:kern w:val="2"/>
              <w:sz w:val="24"/>
              <w:szCs w:val="24"/>
              <w:lang w:val="fr-CI" w:eastAsia="fr-CI"/>
              <w14:ligatures w14:val="standardContextual"/>
            </w:rPr>
          </w:pPr>
          <w:hyperlink w:anchor="_Toc213154348" w:history="1">
            <w:r w:rsidRPr="0027381B">
              <w:rPr>
                <w:rStyle w:val="Hyperlink"/>
                <w:b/>
                <w:bCs/>
              </w:rPr>
              <w:t>10. Neutralité du net et 5G</w:t>
            </w:r>
            <w:r>
              <w:rPr>
                <w:webHidden/>
              </w:rPr>
              <w:tab/>
            </w:r>
            <w:r>
              <w:rPr>
                <w:webHidden/>
              </w:rPr>
              <w:fldChar w:fldCharType="begin"/>
            </w:r>
            <w:r>
              <w:rPr>
                <w:webHidden/>
              </w:rPr>
              <w:instrText xml:space="preserve"> PAGEREF _Toc213154348 \h </w:instrText>
            </w:r>
            <w:r>
              <w:rPr>
                <w:webHidden/>
              </w:rPr>
            </w:r>
            <w:r>
              <w:rPr>
                <w:webHidden/>
              </w:rPr>
              <w:fldChar w:fldCharType="separate"/>
            </w:r>
            <w:r>
              <w:rPr>
                <w:webHidden/>
              </w:rPr>
              <w:t>12</w:t>
            </w:r>
            <w:r>
              <w:rPr>
                <w:webHidden/>
              </w:rPr>
              <w:fldChar w:fldCharType="end"/>
            </w:r>
          </w:hyperlink>
        </w:p>
        <w:p w14:paraId="62E8C825" w14:textId="78CABEC7" w:rsidR="00995C13" w:rsidRDefault="00995C13">
          <w:pPr>
            <w:pStyle w:val="TOC2"/>
            <w:rPr>
              <w:rFonts w:asciiTheme="minorHAnsi" w:eastAsiaTheme="minorEastAsia" w:hAnsiTheme="minorHAnsi" w:cstheme="minorBidi"/>
              <w:kern w:val="2"/>
              <w:sz w:val="24"/>
              <w:szCs w:val="24"/>
              <w:lang w:val="fr-CI" w:eastAsia="fr-CI"/>
              <w14:ligatures w14:val="standardContextual"/>
            </w:rPr>
          </w:pPr>
          <w:hyperlink w:anchor="_Toc213154349" w:history="1">
            <w:r w:rsidRPr="0027381B">
              <w:rPr>
                <w:rStyle w:val="Hyperlink"/>
                <w:b/>
                <w:bCs/>
              </w:rPr>
              <w:t>11. Commentaires libres</w:t>
            </w:r>
            <w:r>
              <w:rPr>
                <w:webHidden/>
              </w:rPr>
              <w:tab/>
            </w:r>
            <w:r>
              <w:rPr>
                <w:webHidden/>
              </w:rPr>
              <w:fldChar w:fldCharType="begin"/>
            </w:r>
            <w:r>
              <w:rPr>
                <w:webHidden/>
              </w:rPr>
              <w:instrText xml:space="preserve"> PAGEREF _Toc213154349 \h </w:instrText>
            </w:r>
            <w:r>
              <w:rPr>
                <w:webHidden/>
              </w:rPr>
            </w:r>
            <w:r>
              <w:rPr>
                <w:webHidden/>
              </w:rPr>
              <w:fldChar w:fldCharType="separate"/>
            </w:r>
            <w:r>
              <w:rPr>
                <w:webHidden/>
              </w:rPr>
              <w:t>13</w:t>
            </w:r>
            <w:r>
              <w:rPr>
                <w:webHidden/>
              </w:rPr>
              <w:fldChar w:fldCharType="end"/>
            </w:r>
          </w:hyperlink>
        </w:p>
        <w:p w14:paraId="1BFFC2C2" w14:textId="17532B08" w:rsidR="008A5BCB" w:rsidRPr="003B161E" w:rsidRDefault="008A5BCB" w:rsidP="0037466D">
          <w:pPr>
            <w:jc w:val="both"/>
            <w:rPr>
              <w:sz w:val="22"/>
            </w:rPr>
          </w:pPr>
          <w:r w:rsidRPr="000F2978">
            <w:rPr>
              <w:bCs/>
              <w:color w:val="000000" w:themeColor="text1"/>
              <w:sz w:val="22"/>
            </w:rPr>
            <w:fldChar w:fldCharType="end"/>
          </w:r>
        </w:p>
      </w:sdtContent>
    </w:sdt>
    <w:p w14:paraId="3DDF5D79" w14:textId="77777777" w:rsidR="008A5BCB" w:rsidRPr="00F82415" w:rsidRDefault="008A5BCB" w:rsidP="0037466D">
      <w:pPr>
        <w:jc w:val="both"/>
      </w:pPr>
    </w:p>
    <w:p w14:paraId="3D11D25C" w14:textId="77777777" w:rsidR="008A5BCB" w:rsidRDefault="008A5BCB" w:rsidP="0037466D">
      <w:pPr>
        <w:jc w:val="both"/>
      </w:pPr>
    </w:p>
    <w:p w14:paraId="6FBFE05F" w14:textId="77777777" w:rsidR="008A5BCB" w:rsidRDefault="008A5BCB" w:rsidP="0037466D">
      <w:pPr>
        <w:jc w:val="both"/>
      </w:pPr>
    </w:p>
    <w:p w14:paraId="2F0F8B42" w14:textId="77777777" w:rsidR="008A5BCB" w:rsidRDefault="008A5BCB" w:rsidP="0037466D">
      <w:pPr>
        <w:jc w:val="both"/>
      </w:pPr>
    </w:p>
    <w:p w14:paraId="025E2870" w14:textId="77777777" w:rsidR="008A5BCB" w:rsidRPr="0063700C" w:rsidRDefault="008A5BCB" w:rsidP="0037466D">
      <w:pPr>
        <w:jc w:val="both"/>
      </w:pPr>
      <w:r>
        <w:br w:type="page"/>
      </w:r>
    </w:p>
    <w:p w14:paraId="714212C6" w14:textId="77777777" w:rsidR="008A5BCB" w:rsidRPr="00467E54" w:rsidRDefault="008A5BCB" w:rsidP="00045C40">
      <w:pPr>
        <w:pStyle w:val="Heading1"/>
        <w:numPr>
          <w:ilvl w:val="0"/>
          <w:numId w:val="16"/>
        </w:numPr>
        <w:spacing w:before="0" w:after="120" w:line="240" w:lineRule="auto"/>
        <w:jc w:val="both"/>
        <w:rPr>
          <w:b/>
          <w:bCs/>
          <w:color w:val="4C94D8" w:themeColor="text2" w:themeTint="80"/>
          <w:sz w:val="26"/>
          <w:szCs w:val="26"/>
          <w:u w:val="single"/>
        </w:rPr>
      </w:pPr>
      <w:bookmarkStart w:id="2" w:name="_Toc494286973"/>
      <w:bookmarkStart w:id="3" w:name="_Toc495445368"/>
      <w:bookmarkStart w:id="4" w:name="_Toc495914563"/>
      <w:bookmarkStart w:id="5" w:name="_Toc495914636"/>
      <w:bookmarkStart w:id="6" w:name="_Toc492886211"/>
      <w:bookmarkStart w:id="7" w:name="_Toc492886212"/>
      <w:bookmarkStart w:id="8" w:name="_Toc488155669"/>
      <w:bookmarkStart w:id="9" w:name="_Toc488167719"/>
      <w:bookmarkStart w:id="10" w:name="_Toc488328775"/>
      <w:bookmarkStart w:id="11" w:name="_Toc488155670"/>
      <w:bookmarkStart w:id="12" w:name="_Toc488167720"/>
      <w:bookmarkStart w:id="13" w:name="_Toc488328776"/>
      <w:bookmarkStart w:id="14" w:name="_Toc488155671"/>
      <w:bookmarkStart w:id="15" w:name="_Toc488167721"/>
      <w:bookmarkStart w:id="16" w:name="_Toc488328777"/>
      <w:bookmarkStart w:id="17" w:name="_Toc7512961"/>
      <w:bookmarkStart w:id="18" w:name="_Toc7526903"/>
      <w:bookmarkStart w:id="19" w:name="_Toc7512962"/>
      <w:bookmarkStart w:id="20" w:name="_Toc7526904"/>
      <w:bookmarkStart w:id="21" w:name="_Toc7512964"/>
      <w:bookmarkStart w:id="22" w:name="_Toc7526906"/>
      <w:bookmarkStart w:id="23" w:name="_Toc7512965"/>
      <w:bookmarkStart w:id="24" w:name="_Toc7526907"/>
      <w:bookmarkStart w:id="25" w:name="_Toc7512966"/>
      <w:bookmarkStart w:id="26" w:name="_Toc7526908"/>
      <w:bookmarkStart w:id="27" w:name="_Toc7512967"/>
      <w:bookmarkStart w:id="28" w:name="_Toc7526909"/>
      <w:bookmarkStart w:id="29" w:name="_Toc7512968"/>
      <w:bookmarkStart w:id="30" w:name="_Toc7526910"/>
      <w:bookmarkStart w:id="31" w:name="_Toc7512969"/>
      <w:bookmarkStart w:id="32" w:name="_Toc7526911"/>
      <w:bookmarkStart w:id="33" w:name="_Toc7512970"/>
      <w:bookmarkStart w:id="34" w:name="_Toc7526912"/>
      <w:bookmarkStart w:id="35" w:name="_Toc7512971"/>
      <w:bookmarkStart w:id="36" w:name="_Toc7526913"/>
      <w:bookmarkStart w:id="37" w:name="_Toc7512972"/>
      <w:bookmarkStart w:id="38" w:name="_Toc7526914"/>
      <w:bookmarkStart w:id="39" w:name="_Toc7512973"/>
      <w:bookmarkStart w:id="40" w:name="_Toc7526915"/>
      <w:bookmarkStart w:id="41" w:name="_Toc213154336"/>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467E54">
        <w:rPr>
          <w:b/>
          <w:bCs/>
          <w:color w:val="4C94D8" w:themeColor="text2" w:themeTint="80"/>
          <w:sz w:val="26"/>
          <w:szCs w:val="26"/>
          <w:u w:val="single"/>
        </w:rPr>
        <w:lastRenderedPageBreak/>
        <w:t>MODALITES PRATIQUES DE LA CONSULTATION PUBLIQUE</w:t>
      </w:r>
      <w:bookmarkEnd w:id="41"/>
    </w:p>
    <w:p w14:paraId="3A2D88D8" w14:textId="44EE043E" w:rsidR="0019720D" w:rsidRDefault="008A5BCB">
      <w:pPr>
        <w:spacing w:after="120" w:line="240" w:lineRule="auto"/>
        <w:jc w:val="both"/>
        <w:rPr>
          <w:sz w:val="25"/>
          <w:szCs w:val="25"/>
        </w:rPr>
      </w:pPr>
      <w:bookmarkStart w:id="42" w:name="_Hlk521570475"/>
      <w:r w:rsidRPr="006B75E9">
        <w:rPr>
          <w:sz w:val="25"/>
          <w:szCs w:val="25"/>
        </w:rPr>
        <w:t xml:space="preserve">L’Autorité de Régulation des Télécommunications/TIC de Côte d’Ivoire (ARTCI) lance une consultation publique </w:t>
      </w:r>
      <w:r w:rsidR="0019720D" w:rsidRPr="0019720D">
        <w:rPr>
          <w:sz w:val="25"/>
          <w:szCs w:val="25"/>
        </w:rPr>
        <w:t xml:space="preserve">en vue de recueillir les avis et contributions de l’ensemble des acteurs du secteur des communications électroniques, ainsi que de toute autre personne physique ou morale intéressée, dans le cadre de l’élaboration des lignes directrices </w:t>
      </w:r>
      <w:r w:rsidR="00EF2F19">
        <w:rPr>
          <w:sz w:val="25"/>
          <w:szCs w:val="25"/>
        </w:rPr>
        <w:t>relatives à</w:t>
      </w:r>
      <w:r w:rsidR="0019720D" w:rsidRPr="0019720D">
        <w:rPr>
          <w:sz w:val="25"/>
          <w:szCs w:val="25"/>
        </w:rPr>
        <w:t xml:space="preserve"> la neutralité du Net en Côte d’Ivoire.</w:t>
      </w:r>
    </w:p>
    <w:p w14:paraId="0CE9B043" w14:textId="77777777" w:rsidR="008A5BCB" w:rsidRDefault="008A5BCB" w:rsidP="00045C40">
      <w:pPr>
        <w:spacing w:after="120" w:line="240" w:lineRule="auto"/>
        <w:jc w:val="both"/>
        <w:rPr>
          <w:sz w:val="25"/>
          <w:szCs w:val="25"/>
        </w:rPr>
      </w:pPr>
      <w:r>
        <w:rPr>
          <w:sz w:val="25"/>
          <w:szCs w:val="25"/>
        </w:rPr>
        <w:t>Les réponses aux questions doivent être présentées sur un autre document en recopiant les questions avec leurs numéros :</w:t>
      </w:r>
    </w:p>
    <w:p w14:paraId="7C1BA485" w14:textId="77777777" w:rsidR="008A5BCB" w:rsidRDefault="008A5BCB" w:rsidP="00045C40">
      <w:pPr>
        <w:pStyle w:val="ListParagraph"/>
        <w:numPr>
          <w:ilvl w:val="0"/>
          <w:numId w:val="1"/>
        </w:numPr>
        <w:spacing w:after="120" w:line="240" w:lineRule="auto"/>
        <w:ind w:left="714" w:hanging="357"/>
        <w:contextualSpacing w:val="0"/>
        <w:jc w:val="both"/>
        <w:rPr>
          <w:sz w:val="25"/>
          <w:szCs w:val="25"/>
        </w:rPr>
      </w:pPr>
      <w:r>
        <w:rPr>
          <w:sz w:val="25"/>
          <w:szCs w:val="25"/>
        </w:rPr>
        <w:t xml:space="preserve">pour les personnes morales : sur </w:t>
      </w:r>
      <w:r w:rsidRPr="00311BA8">
        <w:rPr>
          <w:sz w:val="25"/>
          <w:szCs w:val="25"/>
        </w:rPr>
        <w:t xml:space="preserve">papier en-tête </w:t>
      </w:r>
      <w:r>
        <w:rPr>
          <w:sz w:val="25"/>
          <w:szCs w:val="25"/>
        </w:rPr>
        <w:t>avec la raison sociale et les coordonnées y afférentes, ainsi que le nom, les prénoms, la fonction et les contacts (téléphone, email, etc.) du point focal ;</w:t>
      </w:r>
      <w:r w:rsidRPr="00311BA8">
        <w:rPr>
          <w:sz w:val="25"/>
          <w:szCs w:val="25"/>
        </w:rPr>
        <w:t xml:space="preserve"> </w:t>
      </w:r>
    </w:p>
    <w:p w14:paraId="4B838CA2" w14:textId="77777777" w:rsidR="008A5BCB" w:rsidRPr="00311BA8" w:rsidRDefault="008A5BCB" w:rsidP="00045C40">
      <w:pPr>
        <w:pStyle w:val="ListParagraph"/>
        <w:numPr>
          <w:ilvl w:val="0"/>
          <w:numId w:val="1"/>
        </w:numPr>
        <w:spacing w:after="120" w:line="240" w:lineRule="auto"/>
        <w:ind w:left="714" w:hanging="357"/>
        <w:contextualSpacing w:val="0"/>
        <w:jc w:val="both"/>
        <w:rPr>
          <w:sz w:val="25"/>
          <w:szCs w:val="25"/>
        </w:rPr>
      </w:pPr>
      <w:r>
        <w:rPr>
          <w:sz w:val="25"/>
          <w:szCs w:val="25"/>
        </w:rPr>
        <w:t>p</w:t>
      </w:r>
      <w:r w:rsidRPr="00311BA8">
        <w:rPr>
          <w:sz w:val="25"/>
          <w:szCs w:val="25"/>
        </w:rPr>
        <w:t xml:space="preserve">our </w:t>
      </w:r>
      <w:r>
        <w:rPr>
          <w:sz w:val="25"/>
          <w:szCs w:val="25"/>
        </w:rPr>
        <w:t>les personnes physiques : sur un document comportant le nom, les prénoms, la qualité, la fonction et les coordonnées du contributeur (téléphone, email, etc.).</w:t>
      </w:r>
    </w:p>
    <w:p w14:paraId="10B708AF" w14:textId="55762A19" w:rsidR="008A5BCB" w:rsidRPr="00045C40" w:rsidRDefault="008A5BCB" w:rsidP="00045C40">
      <w:pPr>
        <w:spacing w:after="120" w:line="240" w:lineRule="auto"/>
        <w:jc w:val="both"/>
        <w:rPr>
          <w:rStyle w:val="fontstyle01"/>
          <w:rFonts w:ascii="Arial Narrow" w:hAnsi="Arial Narrow" w:cstheme="minorBidi"/>
          <w:b/>
          <w:bCs/>
          <w:sz w:val="25"/>
          <w:szCs w:val="25"/>
          <w:highlight w:val="yellow"/>
        </w:rPr>
      </w:pPr>
      <w:r w:rsidRPr="00467E54">
        <w:rPr>
          <w:rStyle w:val="fontstyle01"/>
          <w:rFonts w:ascii="Arial Narrow" w:hAnsi="Arial Narrow"/>
          <w:sz w:val="25"/>
          <w:szCs w:val="25"/>
        </w:rPr>
        <w:t xml:space="preserve">Cette consultation est </w:t>
      </w:r>
      <w:r w:rsidRPr="00EA560A">
        <w:rPr>
          <w:rStyle w:val="fontstyle01"/>
          <w:rFonts w:ascii="Arial Narrow" w:hAnsi="Arial Narrow"/>
          <w:sz w:val="25"/>
          <w:szCs w:val="25"/>
        </w:rPr>
        <w:t xml:space="preserve">ouverte du </w:t>
      </w:r>
      <w:r w:rsidR="00195606">
        <w:rPr>
          <w:rStyle w:val="fontstyle01"/>
          <w:rFonts w:ascii="Arial Narrow" w:hAnsi="Arial Narrow"/>
          <w:b/>
          <w:sz w:val="25"/>
          <w:szCs w:val="25"/>
        </w:rPr>
        <w:t>6 juillet</w:t>
      </w:r>
      <w:r w:rsidR="00A15284">
        <w:rPr>
          <w:rStyle w:val="fontstyle01"/>
          <w:rFonts w:ascii="Arial Narrow" w:hAnsi="Arial Narrow"/>
          <w:b/>
          <w:sz w:val="25"/>
          <w:szCs w:val="25"/>
        </w:rPr>
        <w:t xml:space="preserve"> </w:t>
      </w:r>
      <w:r w:rsidRPr="00045C40">
        <w:rPr>
          <w:rStyle w:val="fontstyle01"/>
          <w:rFonts w:ascii="Arial Narrow" w:hAnsi="Arial Narrow"/>
          <w:b/>
          <w:sz w:val="25"/>
          <w:szCs w:val="25"/>
        </w:rPr>
        <w:t xml:space="preserve">au </w:t>
      </w:r>
      <w:r w:rsidR="007A10C5">
        <w:rPr>
          <w:rStyle w:val="fontstyle01"/>
          <w:rFonts w:ascii="Arial Narrow" w:hAnsi="Arial Narrow"/>
          <w:b/>
          <w:sz w:val="25"/>
          <w:szCs w:val="25"/>
        </w:rPr>
        <w:t>6</w:t>
      </w:r>
      <w:r w:rsidR="00195606">
        <w:rPr>
          <w:rStyle w:val="fontstyle01"/>
          <w:rFonts w:ascii="Arial Narrow" w:hAnsi="Arial Narrow"/>
          <w:b/>
          <w:sz w:val="25"/>
          <w:szCs w:val="25"/>
        </w:rPr>
        <w:t xml:space="preserve"> août</w:t>
      </w:r>
      <w:r w:rsidRPr="00045C40">
        <w:rPr>
          <w:rStyle w:val="fontstyle01"/>
          <w:rFonts w:ascii="Arial Narrow" w:hAnsi="Arial Narrow"/>
          <w:b/>
          <w:sz w:val="25"/>
          <w:szCs w:val="25"/>
        </w:rPr>
        <w:t xml:space="preserve"> 202</w:t>
      </w:r>
      <w:r w:rsidR="00A15284">
        <w:rPr>
          <w:rStyle w:val="fontstyle01"/>
          <w:rFonts w:ascii="Arial Narrow" w:hAnsi="Arial Narrow"/>
          <w:b/>
          <w:sz w:val="25"/>
          <w:szCs w:val="25"/>
        </w:rPr>
        <w:t>6</w:t>
      </w:r>
      <w:r w:rsidRPr="00EA560A">
        <w:rPr>
          <w:rStyle w:val="fontstyle01"/>
          <w:rFonts w:ascii="Arial Narrow" w:hAnsi="Arial Narrow"/>
          <w:sz w:val="25"/>
          <w:szCs w:val="25"/>
        </w:rPr>
        <w:t>. Toutes les</w:t>
      </w:r>
      <w:r w:rsidRPr="00EA560A">
        <w:rPr>
          <w:color w:val="000000"/>
          <w:sz w:val="25"/>
          <w:szCs w:val="25"/>
        </w:rPr>
        <w:t xml:space="preserve"> </w:t>
      </w:r>
      <w:r w:rsidRPr="00EA560A">
        <w:rPr>
          <w:rStyle w:val="fontstyle01"/>
          <w:rFonts w:ascii="Arial Narrow" w:hAnsi="Arial Narrow"/>
          <w:sz w:val="25"/>
          <w:szCs w:val="25"/>
        </w:rPr>
        <w:t xml:space="preserve">réponses doivent être </w:t>
      </w:r>
      <w:r w:rsidRPr="00EA560A">
        <w:rPr>
          <w:rStyle w:val="fontstyle01"/>
          <w:rFonts w:ascii="Arial Narrow" w:hAnsi="Arial Narrow"/>
          <w:bCs/>
          <w:sz w:val="25"/>
          <w:szCs w:val="25"/>
        </w:rPr>
        <w:t>motivées</w:t>
      </w:r>
      <w:r w:rsidRPr="00EA560A">
        <w:rPr>
          <w:rStyle w:val="fontstyle01"/>
          <w:rFonts w:ascii="Arial Narrow" w:hAnsi="Arial Narrow"/>
          <w:b/>
          <w:sz w:val="25"/>
          <w:szCs w:val="25"/>
        </w:rPr>
        <w:t xml:space="preserve"> </w:t>
      </w:r>
      <w:r w:rsidRPr="00EA560A">
        <w:rPr>
          <w:rStyle w:val="fontstyle01"/>
          <w:rFonts w:ascii="Arial Narrow" w:hAnsi="Arial Narrow"/>
          <w:sz w:val="25"/>
          <w:szCs w:val="25"/>
        </w:rPr>
        <w:t>et</w:t>
      </w:r>
      <w:r w:rsidRPr="00EA560A">
        <w:rPr>
          <w:rStyle w:val="fontstyle01"/>
          <w:rFonts w:ascii="Arial Narrow" w:hAnsi="Arial Narrow"/>
          <w:b/>
          <w:sz w:val="25"/>
          <w:szCs w:val="25"/>
        </w:rPr>
        <w:t xml:space="preserve"> </w:t>
      </w:r>
      <w:r w:rsidRPr="00EA560A">
        <w:rPr>
          <w:rStyle w:val="fontstyle01"/>
          <w:rFonts w:ascii="Arial Narrow" w:hAnsi="Arial Narrow"/>
          <w:sz w:val="25"/>
          <w:szCs w:val="25"/>
        </w:rPr>
        <w:t>transmises par courrier électronique à l’adresse</w:t>
      </w:r>
      <w:r w:rsidR="004D7657" w:rsidRPr="00EA560A">
        <w:rPr>
          <w:rStyle w:val="fontstyle01"/>
          <w:rFonts w:ascii="Arial Narrow" w:hAnsi="Arial Narrow"/>
          <w:sz w:val="25"/>
          <w:szCs w:val="25"/>
        </w:rPr>
        <w:t xml:space="preserve"> </w:t>
      </w:r>
      <w:r w:rsidRPr="00045C40">
        <w:rPr>
          <w:rStyle w:val="fontstyle01"/>
          <w:rFonts w:ascii="Arial Narrow" w:hAnsi="Arial Narrow"/>
          <w:b/>
          <w:bCs/>
          <w:sz w:val="25"/>
          <w:szCs w:val="25"/>
        </w:rPr>
        <w:t>:</w:t>
      </w:r>
      <w:r w:rsidR="00A034BA" w:rsidRPr="00045C40">
        <w:rPr>
          <w:b/>
          <w:bCs/>
          <w:color w:val="000000"/>
          <w:sz w:val="25"/>
          <w:szCs w:val="25"/>
        </w:rPr>
        <w:t xml:space="preserve"> </w:t>
      </w:r>
      <w:bookmarkStart w:id="43" w:name="_Hlk521568569"/>
      <w:r w:rsidR="00CA48C0" w:rsidRPr="00EA560A">
        <w:rPr>
          <w:b/>
          <w:bCs/>
          <w:color w:val="000000"/>
          <w:sz w:val="25"/>
          <w:szCs w:val="25"/>
        </w:rPr>
        <w:fldChar w:fldCharType="begin"/>
      </w:r>
      <w:r w:rsidR="00CA48C0" w:rsidRPr="00EA560A">
        <w:rPr>
          <w:b/>
          <w:bCs/>
          <w:color w:val="000000"/>
          <w:sz w:val="25"/>
          <w:szCs w:val="25"/>
        </w:rPr>
        <w:instrText>HYPERLINK "mailto:</w:instrText>
      </w:r>
      <w:r w:rsidR="00CA48C0" w:rsidRPr="00045C40">
        <w:rPr>
          <w:color w:val="000000"/>
        </w:rPr>
        <w:instrText>consultation-neutralitedunet@artci.ci</w:instrText>
      </w:r>
      <w:r w:rsidR="00CA48C0" w:rsidRPr="00EA560A">
        <w:rPr>
          <w:b/>
          <w:bCs/>
          <w:color w:val="000000"/>
          <w:sz w:val="25"/>
          <w:szCs w:val="25"/>
        </w:rPr>
        <w:instrText>"</w:instrText>
      </w:r>
      <w:r w:rsidR="00CA48C0" w:rsidRPr="00EA560A">
        <w:rPr>
          <w:b/>
          <w:bCs/>
          <w:color w:val="000000"/>
          <w:sz w:val="25"/>
          <w:szCs w:val="25"/>
        </w:rPr>
      </w:r>
      <w:r w:rsidR="00CA48C0" w:rsidRPr="00EA560A">
        <w:rPr>
          <w:b/>
          <w:bCs/>
          <w:color w:val="000000"/>
          <w:sz w:val="25"/>
          <w:szCs w:val="25"/>
        </w:rPr>
        <w:fldChar w:fldCharType="separate"/>
      </w:r>
      <w:r w:rsidR="00CA48C0" w:rsidRPr="00EA560A">
        <w:rPr>
          <w:rStyle w:val="Hyperlink"/>
          <w:b/>
          <w:bCs/>
          <w:sz w:val="25"/>
          <w:szCs w:val="25"/>
        </w:rPr>
        <w:t>consultation-neutralitedunet@artci.ci</w:t>
      </w:r>
      <w:r w:rsidR="00CA48C0" w:rsidRPr="00EA560A">
        <w:rPr>
          <w:b/>
          <w:bCs/>
          <w:color w:val="000000"/>
          <w:sz w:val="25"/>
          <w:szCs w:val="25"/>
        </w:rPr>
        <w:fldChar w:fldCharType="end"/>
      </w:r>
      <w:r w:rsidR="004D7657" w:rsidRPr="00EA560A">
        <w:rPr>
          <w:b/>
          <w:bCs/>
          <w:color w:val="000000"/>
          <w:sz w:val="25"/>
          <w:szCs w:val="25"/>
        </w:rPr>
        <w:t xml:space="preserve"> </w:t>
      </w:r>
      <w:bookmarkEnd w:id="43"/>
      <w:r w:rsidRPr="00EA560A">
        <w:rPr>
          <w:rStyle w:val="fontstyle01"/>
          <w:rFonts w:ascii="Arial Narrow" w:hAnsi="Arial Narrow"/>
          <w:sz w:val="25"/>
          <w:szCs w:val="25"/>
        </w:rPr>
        <w:t>et par courrier, à la Direction Générale de l’Autorité de Régulation des Télécommunications/TIC de Côte d’Ivoire (ARTCI) tout en mentionnant sur l’enveloppe les indications suivantes :</w:t>
      </w:r>
    </w:p>
    <w:p w14:paraId="58D4CF47" w14:textId="77777777" w:rsidR="008A5BCB" w:rsidRPr="00467E54" w:rsidRDefault="008A5BCB" w:rsidP="00045C40">
      <w:pPr>
        <w:spacing w:after="120" w:line="240" w:lineRule="auto"/>
        <w:ind w:left="1440"/>
        <w:rPr>
          <w:rStyle w:val="fontstyle21"/>
          <w:rFonts w:ascii="Arial Narrow" w:hAnsi="Arial Narrow"/>
          <w:b w:val="0"/>
          <w:bCs w:val="0"/>
          <w:i/>
          <w:sz w:val="25"/>
          <w:szCs w:val="25"/>
        </w:rPr>
      </w:pPr>
      <w:r w:rsidRPr="00467E54">
        <w:rPr>
          <w:color w:val="000000"/>
        </w:rPr>
        <w:br/>
      </w:r>
      <w:r w:rsidRPr="00467E54">
        <w:rPr>
          <w:rStyle w:val="fontstyle21"/>
          <w:rFonts w:ascii="Arial Narrow" w:hAnsi="Arial Narrow"/>
          <w:i/>
          <w:sz w:val="25"/>
          <w:szCs w:val="25"/>
        </w:rPr>
        <w:t xml:space="preserve">Monsieur Lakoun OUATTARA </w:t>
      </w:r>
    </w:p>
    <w:p w14:paraId="7720CF59" w14:textId="77777777" w:rsidR="008A5BCB" w:rsidRPr="00467E54" w:rsidRDefault="008A5BCB" w:rsidP="00045C40">
      <w:pPr>
        <w:spacing w:after="120" w:line="240" w:lineRule="auto"/>
        <w:ind w:left="1440"/>
        <w:rPr>
          <w:rFonts w:cs="Calibri"/>
          <w:b/>
          <w:bCs/>
          <w:i/>
          <w:color w:val="0070C0"/>
          <w:sz w:val="25"/>
          <w:szCs w:val="25"/>
        </w:rPr>
      </w:pPr>
      <w:r w:rsidRPr="00467E54">
        <w:rPr>
          <w:rStyle w:val="fontstyle21"/>
          <w:rFonts w:ascii="Arial Narrow" w:hAnsi="Arial Narrow"/>
          <w:i/>
          <w:sz w:val="25"/>
          <w:szCs w:val="25"/>
        </w:rPr>
        <w:t>Directeur Général de l’ARTCI</w:t>
      </w:r>
      <w:r w:rsidRPr="00467E54">
        <w:rPr>
          <w:b/>
          <w:i/>
          <w:iCs/>
          <w:color w:val="000000"/>
          <w:sz w:val="25"/>
          <w:szCs w:val="25"/>
        </w:rPr>
        <w:br/>
      </w:r>
      <w:r w:rsidRPr="00467E54">
        <w:rPr>
          <w:rStyle w:val="fontstyle21"/>
          <w:rFonts w:ascii="Arial Narrow" w:hAnsi="Arial Narrow"/>
          <w:i/>
          <w:color w:val="0070C0"/>
          <w:sz w:val="25"/>
          <w:szCs w:val="25"/>
        </w:rPr>
        <w:t>Réponse à la consultation publique relative à l’élaboration des lignes directrices en vue de la mise en œuvre de la neutralité du Net en Côte d’Ivoire</w:t>
      </w:r>
      <w:bookmarkStart w:id="44" w:name="_Hlk521572199"/>
    </w:p>
    <w:bookmarkEnd w:id="44"/>
    <w:p w14:paraId="40BF9380" w14:textId="77777777" w:rsidR="008A5BCB" w:rsidRPr="00467E54" w:rsidRDefault="008A5BCB" w:rsidP="00045C40">
      <w:pPr>
        <w:spacing w:after="120" w:line="240" w:lineRule="auto"/>
        <w:ind w:left="1440"/>
        <w:rPr>
          <w:rStyle w:val="fontstyle21"/>
          <w:rFonts w:ascii="Arial Narrow" w:hAnsi="Arial Narrow"/>
          <w:i/>
          <w:sz w:val="25"/>
          <w:szCs w:val="25"/>
          <w:lang w:val="en-US"/>
        </w:rPr>
      </w:pPr>
      <w:r w:rsidRPr="00467E54">
        <w:rPr>
          <w:rStyle w:val="fontstyle21"/>
          <w:rFonts w:ascii="Arial Narrow" w:hAnsi="Arial Narrow"/>
          <w:i/>
          <w:sz w:val="25"/>
          <w:szCs w:val="25"/>
          <w:lang w:val="en-US"/>
        </w:rPr>
        <w:t>Abidjan, Marcory Anoumabo</w:t>
      </w:r>
      <w:r w:rsidRPr="00467E54">
        <w:rPr>
          <w:b/>
          <w:i/>
          <w:iCs/>
          <w:color w:val="000000"/>
          <w:sz w:val="25"/>
          <w:szCs w:val="25"/>
          <w:lang w:val="en-US"/>
        </w:rPr>
        <w:br/>
      </w:r>
      <w:r w:rsidRPr="00467E54">
        <w:rPr>
          <w:rStyle w:val="fontstyle21"/>
          <w:rFonts w:ascii="Arial Narrow" w:hAnsi="Arial Narrow"/>
          <w:i/>
          <w:sz w:val="25"/>
          <w:szCs w:val="25"/>
          <w:lang w:val="en-US"/>
        </w:rPr>
        <w:t>18 BP 2203 Abidjan 18</w:t>
      </w:r>
    </w:p>
    <w:p w14:paraId="10073205" w14:textId="3A66DA52" w:rsidR="005736C9" w:rsidRPr="00467E54" w:rsidRDefault="008A5BCB" w:rsidP="00045C40">
      <w:pPr>
        <w:spacing w:after="120" w:line="240" w:lineRule="auto"/>
        <w:ind w:left="1440"/>
        <w:rPr>
          <w:rStyle w:val="fontstyle21"/>
          <w:rFonts w:ascii="Arial Narrow" w:hAnsi="Arial Narrow"/>
          <w:b w:val="0"/>
          <w:bCs w:val="0"/>
          <w:i/>
          <w:sz w:val="25"/>
          <w:szCs w:val="25"/>
        </w:rPr>
      </w:pPr>
      <w:r w:rsidRPr="00467E54">
        <w:rPr>
          <w:rStyle w:val="fontstyle21"/>
          <w:rFonts w:ascii="Arial Narrow" w:hAnsi="Arial Narrow"/>
          <w:i/>
          <w:sz w:val="25"/>
          <w:szCs w:val="25"/>
        </w:rPr>
        <w:t>Côte d’Ivoire</w:t>
      </w:r>
    </w:p>
    <w:p w14:paraId="5606D261" w14:textId="77777777" w:rsidR="00467E54" w:rsidRDefault="00467E54" w:rsidP="00045C40">
      <w:pPr>
        <w:spacing w:after="120" w:line="240" w:lineRule="auto"/>
        <w:rPr>
          <w:sz w:val="25"/>
          <w:szCs w:val="25"/>
        </w:rPr>
      </w:pPr>
    </w:p>
    <w:p w14:paraId="298DB1E6" w14:textId="29414BC7" w:rsidR="008A5BCB" w:rsidRPr="000F6C8F" w:rsidRDefault="008A5BCB" w:rsidP="00045C40">
      <w:pPr>
        <w:spacing w:after="120" w:line="240" w:lineRule="auto"/>
        <w:jc w:val="both"/>
        <w:rPr>
          <w:sz w:val="25"/>
          <w:szCs w:val="25"/>
        </w:rPr>
      </w:pPr>
      <w:r>
        <w:rPr>
          <w:sz w:val="25"/>
          <w:szCs w:val="25"/>
        </w:rPr>
        <w:t xml:space="preserve">A l’issue de la consultation publique, </w:t>
      </w:r>
      <w:r w:rsidRPr="000F6C8F">
        <w:rPr>
          <w:sz w:val="25"/>
          <w:szCs w:val="25"/>
        </w:rPr>
        <w:t xml:space="preserve">l’ARTCI analysera l’ensemble des contributions reçues et publiera l’intégralité des réponses qui lui auront été transmises </w:t>
      </w:r>
      <w:r>
        <w:rPr>
          <w:sz w:val="25"/>
          <w:szCs w:val="25"/>
        </w:rPr>
        <w:t xml:space="preserve">et </w:t>
      </w:r>
      <w:r w:rsidRPr="000F6C8F">
        <w:rPr>
          <w:sz w:val="25"/>
          <w:szCs w:val="25"/>
        </w:rPr>
        <w:t xml:space="preserve">un rapport de synthèse résumant les principales observations des parties prenantes. Ce rapport servira de base pour l’adoption définitive des </w:t>
      </w:r>
      <w:r w:rsidRPr="00513B54">
        <w:rPr>
          <w:sz w:val="25"/>
          <w:szCs w:val="25"/>
        </w:rPr>
        <w:t xml:space="preserve">lignes directrices encadrant la mise en œuvre de la neutralité du </w:t>
      </w:r>
      <w:r w:rsidR="00B13B7D">
        <w:rPr>
          <w:sz w:val="25"/>
          <w:szCs w:val="25"/>
        </w:rPr>
        <w:t>N</w:t>
      </w:r>
      <w:r w:rsidRPr="00513B54">
        <w:rPr>
          <w:sz w:val="25"/>
          <w:szCs w:val="25"/>
        </w:rPr>
        <w:t>et en Côte d’Ivoire</w:t>
      </w:r>
      <w:r w:rsidRPr="000F6C8F">
        <w:rPr>
          <w:sz w:val="25"/>
          <w:szCs w:val="25"/>
        </w:rPr>
        <w:t>.</w:t>
      </w:r>
    </w:p>
    <w:p w14:paraId="4C399A9F" w14:textId="185BEFA8" w:rsidR="008A5BCB" w:rsidRPr="00311BA8" w:rsidRDefault="008A5BCB" w:rsidP="00045C40">
      <w:pPr>
        <w:spacing w:after="120" w:line="240" w:lineRule="auto"/>
        <w:jc w:val="both"/>
        <w:rPr>
          <w:rStyle w:val="fontstyle01"/>
          <w:b/>
          <w:bCs/>
          <w:sz w:val="25"/>
          <w:szCs w:val="25"/>
        </w:rPr>
      </w:pPr>
      <w:r>
        <w:rPr>
          <w:sz w:val="25"/>
          <w:szCs w:val="25"/>
        </w:rPr>
        <w:t>A cet effet</w:t>
      </w:r>
      <w:r w:rsidRPr="00311BA8">
        <w:rPr>
          <w:sz w:val="25"/>
          <w:szCs w:val="25"/>
        </w:rPr>
        <w:t>, les contributeurs sont invités à reporter dans une annexe spécialement identifiée</w:t>
      </w:r>
      <w:r>
        <w:rPr>
          <w:sz w:val="25"/>
          <w:szCs w:val="25"/>
        </w:rPr>
        <w:t>,</w:t>
      </w:r>
      <w:r w:rsidRPr="00311BA8">
        <w:rPr>
          <w:sz w:val="25"/>
          <w:szCs w:val="25"/>
        </w:rPr>
        <w:t xml:space="preserve"> les éléments qu’ils considèrent être couverts par le secret des affaires.</w:t>
      </w:r>
      <w:r>
        <w:rPr>
          <w:sz w:val="25"/>
          <w:szCs w:val="25"/>
        </w:rPr>
        <w:t xml:space="preserve"> En outre, les points ou paragraphes de réponse qui portent sur des éléments couverts par le secret des affaires doivent être mis en « </w:t>
      </w:r>
      <w:r w:rsidRPr="00CA57B8">
        <w:rPr>
          <w:b/>
          <w:sz w:val="25"/>
          <w:szCs w:val="25"/>
        </w:rPr>
        <w:t>gras </w:t>
      </w:r>
      <w:r>
        <w:rPr>
          <w:sz w:val="25"/>
          <w:szCs w:val="25"/>
        </w:rPr>
        <w:t>» et en couleur « </w:t>
      </w:r>
      <w:r w:rsidRPr="00782ECD">
        <w:rPr>
          <w:b/>
          <w:color w:val="FF0000"/>
          <w:sz w:val="25"/>
          <w:szCs w:val="25"/>
        </w:rPr>
        <w:t>rouge</w:t>
      </w:r>
      <w:r>
        <w:rPr>
          <w:sz w:val="25"/>
          <w:szCs w:val="25"/>
        </w:rPr>
        <w:t> ».</w:t>
      </w:r>
    </w:p>
    <w:p w14:paraId="303B9B2B" w14:textId="777C70DF" w:rsidR="008A5BCB" w:rsidRPr="003120AD" w:rsidRDefault="008A5BCB" w:rsidP="00045C40">
      <w:pPr>
        <w:spacing w:after="120" w:line="240" w:lineRule="auto"/>
        <w:jc w:val="both"/>
        <w:rPr>
          <w:sz w:val="25"/>
          <w:szCs w:val="25"/>
        </w:rPr>
      </w:pPr>
      <w:r w:rsidRPr="00311BA8">
        <w:rPr>
          <w:sz w:val="25"/>
          <w:szCs w:val="25"/>
        </w:rPr>
        <w:t>Toujours dans un souci de transparence, les contributeurs sont invités à limiter autant que possible les passages couverts par le secret des affaires.</w:t>
      </w:r>
      <w:r>
        <w:rPr>
          <w:sz w:val="25"/>
          <w:szCs w:val="25"/>
        </w:rPr>
        <w:t xml:space="preserve"> </w:t>
      </w:r>
      <w:r w:rsidRPr="003120AD">
        <w:rPr>
          <w:sz w:val="25"/>
          <w:szCs w:val="25"/>
        </w:rPr>
        <w:t>L’A</w:t>
      </w:r>
      <w:r>
        <w:rPr>
          <w:sz w:val="25"/>
          <w:szCs w:val="25"/>
        </w:rPr>
        <w:t>RTCI</w:t>
      </w:r>
      <w:r w:rsidRPr="003120AD">
        <w:rPr>
          <w:sz w:val="25"/>
          <w:szCs w:val="25"/>
        </w:rPr>
        <w:t xml:space="preserve"> se réserve le droit de déclasser des éléments d’information</w:t>
      </w:r>
      <w:r w:rsidRPr="004C5D2D">
        <w:rPr>
          <w:sz w:val="25"/>
          <w:szCs w:val="25"/>
        </w:rPr>
        <w:t xml:space="preserve"> </w:t>
      </w:r>
      <w:r w:rsidRPr="003120AD">
        <w:rPr>
          <w:sz w:val="25"/>
          <w:szCs w:val="25"/>
        </w:rPr>
        <w:t xml:space="preserve">qui, </w:t>
      </w:r>
      <w:r>
        <w:rPr>
          <w:sz w:val="25"/>
          <w:szCs w:val="25"/>
        </w:rPr>
        <w:t>par</w:t>
      </w:r>
      <w:r w:rsidRPr="003120AD">
        <w:rPr>
          <w:sz w:val="25"/>
          <w:szCs w:val="25"/>
        </w:rPr>
        <w:t xml:space="preserve"> leur nature, ne relèvent pas du secret des affaires.</w:t>
      </w:r>
    </w:p>
    <w:p w14:paraId="79BC936A" w14:textId="1AE478ED" w:rsidR="008A5BCB" w:rsidRDefault="008A5BCB" w:rsidP="005736C9">
      <w:pPr>
        <w:spacing w:after="120" w:line="240" w:lineRule="auto"/>
        <w:jc w:val="both"/>
        <w:rPr>
          <w:rStyle w:val="fontstyle01"/>
          <w:sz w:val="25"/>
          <w:szCs w:val="25"/>
        </w:rPr>
      </w:pPr>
      <w:r w:rsidRPr="00391757">
        <w:rPr>
          <w:sz w:val="25"/>
          <w:szCs w:val="25"/>
        </w:rPr>
        <w:t>Le présent document peut être obtenu sur simple demande par mail à l’adresse</w:t>
      </w:r>
      <w:r w:rsidRPr="00391757">
        <w:rPr>
          <w:color w:val="000000"/>
          <w:sz w:val="25"/>
          <w:szCs w:val="25"/>
        </w:rPr>
        <w:t xml:space="preserve"> </w:t>
      </w:r>
      <w:bookmarkStart w:id="45" w:name="_Hlk521575586"/>
      <w:r w:rsidR="00CA48C0">
        <w:rPr>
          <w:color w:val="000000"/>
          <w:sz w:val="25"/>
          <w:szCs w:val="25"/>
        </w:rPr>
        <w:fldChar w:fldCharType="begin"/>
      </w:r>
      <w:r w:rsidR="00CA48C0">
        <w:rPr>
          <w:color w:val="000000"/>
          <w:sz w:val="25"/>
          <w:szCs w:val="25"/>
        </w:rPr>
        <w:instrText>HYPERLINK "mailto:</w:instrText>
      </w:r>
      <w:r w:rsidR="00CA48C0" w:rsidRPr="00CA48C0">
        <w:rPr>
          <w:color w:val="000000"/>
          <w:sz w:val="25"/>
          <w:szCs w:val="25"/>
        </w:rPr>
        <w:instrText>consultation-neutralitedunet@artci.ci</w:instrText>
      </w:r>
      <w:r w:rsidR="00CA48C0">
        <w:rPr>
          <w:color w:val="000000"/>
          <w:sz w:val="25"/>
          <w:szCs w:val="25"/>
        </w:rPr>
        <w:instrText>"</w:instrText>
      </w:r>
      <w:r w:rsidR="00CA48C0">
        <w:rPr>
          <w:color w:val="000000"/>
          <w:sz w:val="25"/>
          <w:szCs w:val="25"/>
        </w:rPr>
      </w:r>
      <w:r w:rsidR="00CA48C0">
        <w:rPr>
          <w:color w:val="000000"/>
          <w:sz w:val="25"/>
          <w:szCs w:val="25"/>
        </w:rPr>
        <w:fldChar w:fldCharType="separate"/>
      </w:r>
      <w:r w:rsidR="00CA48C0" w:rsidRPr="007000BA">
        <w:rPr>
          <w:rStyle w:val="Hyperlink"/>
          <w:sz w:val="25"/>
          <w:szCs w:val="25"/>
        </w:rPr>
        <w:t>consultation-neutralitedunet@artci.ci</w:t>
      </w:r>
      <w:r w:rsidR="00CA48C0">
        <w:rPr>
          <w:color w:val="000000"/>
          <w:sz w:val="25"/>
          <w:szCs w:val="25"/>
        </w:rPr>
        <w:fldChar w:fldCharType="end"/>
      </w:r>
      <w:r w:rsidR="00CA48C0">
        <w:rPr>
          <w:rStyle w:val="fontstyle01"/>
          <w:b/>
          <w:bCs/>
          <w:color w:val="0000FF"/>
          <w:sz w:val="25"/>
          <w:szCs w:val="25"/>
        </w:rPr>
        <w:t xml:space="preserve"> </w:t>
      </w:r>
      <w:bookmarkEnd w:id="45"/>
      <w:r w:rsidRPr="00391757">
        <w:rPr>
          <w:sz w:val="25"/>
          <w:szCs w:val="25"/>
        </w:rPr>
        <w:t>ou sur le site internet de l’ARTCI</w:t>
      </w:r>
      <w:r w:rsidRPr="004C5D2D">
        <w:t> :</w:t>
      </w:r>
      <w:r w:rsidRPr="00311BA8">
        <w:rPr>
          <w:rStyle w:val="fontstyle01"/>
          <w:sz w:val="25"/>
          <w:szCs w:val="25"/>
        </w:rPr>
        <w:t xml:space="preserve"> </w:t>
      </w:r>
      <w:hyperlink r:id="rId6" w:history="1">
        <w:r w:rsidRPr="003F0756">
          <w:rPr>
            <w:rStyle w:val="Hyperlink"/>
            <w:rFonts w:cs="Calibri"/>
            <w:sz w:val="25"/>
            <w:szCs w:val="25"/>
          </w:rPr>
          <w:t>http://www.artci.ci</w:t>
        </w:r>
      </w:hyperlink>
      <w:r w:rsidRPr="00A41409">
        <w:rPr>
          <w:rStyle w:val="fontstyle01"/>
          <w:sz w:val="25"/>
          <w:szCs w:val="25"/>
        </w:rPr>
        <w:t>.</w:t>
      </w:r>
    </w:p>
    <w:p w14:paraId="18BF95C7" w14:textId="77777777" w:rsidR="005736C9" w:rsidRDefault="005736C9" w:rsidP="00045C40">
      <w:pPr>
        <w:spacing w:after="120" w:line="240" w:lineRule="auto"/>
        <w:jc w:val="both"/>
        <w:rPr>
          <w:rStyle w:val="fontstyle01"/>
          <w:sz w:val="25"/>
          <w:szCs w:val="25"/>
        </w:rPr>
      </w:pPr>
    </w:p>
    <w:p w14:paraId="37220FCD" w14:textId="77D63489" w:rsidR="008A5BCB" w:rsidRDefault="008A5BCB" w:rsidP="0037466D">
      <w:pPr>
        <w:spacing w:after="0"/>
        <w:jc w:val="both"/>
      </w:pPr>
      <w:r w:rsidRPr="00496D9B">
        <w:rPr>
          <w:sz w:val="25"/>
          <w:szCs w:val="25"/>
        </w:rPr>
        <w:lastRenderedPageBreak/>
        <w:t>Après réception des contributions, l’ARTCI se prononcera et publiera</w:t>
      </w:r>
      <w:r w:rsidRPr="004C5D2D">
        <w:t xml:space="preserve"> </w:t>
      </w:r>
      <w:r w:rsidRPr="004C5D2D">
        <w:rPr>
          <w:sz w:val="25"/>
          <w:szCs w:val="25"/>
        </w:rPr>
        <w:t xml:space="preserve">les </w:t>
      </w:r>
      <w:r w:rsidRPr="00513B54">
        <w:rPr>
          <w:sz w:val="25"/>
          <w:szCs w:val="25"/>
        </w:rPr>
        <w:t xml:space="preserve">lignes directrices encadrant la mise en œuvre de la </w:t>
      </w:r>
      <w:r w:rsidR="009463C5">
        <w:rPr>
          <w:sz w:val="25"/>
          <w:szCs w:val="25"/>
        </w:rPr>
        <w:t>n</w:t>
      </w:r>
      <w:r w:rsidRPr="00513B54">
        <w:rPr>
          <w:sz w:val="25"/>
          <w:szCs w:val="25"/>
        </w:rPr>
        <w:t xml:space="preserve">eutralité du </w:t>
      </w:r>
      <w:r w:rsidR="00072273">
        <w:rPr>
          <w:sz w:val="25"/>
          <w:szCs w:val="25"/>
        </w:rPr>
        <w:t>N</w:t>
      </w:r>
      <w:r w:rsidRPr="00513B54">
        <w:rPr>
          <w:sz w:val="25"/>
          <w:szCs w:val="25"/>
        </w:rPr>
        <w:t>et en Côte d’Ivoire</w:t>
      </w:r>
      <w:r w:rsidRPr="004C5D2D">
        <w:t>.</w:t>
      </w:r>
    </w:p>
    <w:p w14:paraId="6AC7EB6D" w14:textId="77777777" w:rsidR="0039419F" w:rsidRPr="00311BA8" w:rsidRDefault="0039419F" w:rsidP="0037466D">
      <w:pPr>
        <w:spacing w:after="0"/>
        <w:jc w:val="both"/>
        <w:rPr>
          <w:rStyle w:val="fontstyle01"/>
          <w:b/>
          <w:bCs/>
          <w:sz w:val="25"/>
          <w:szCs w:val="25"/>
        </w:rPr>
      </w:pPr>
    </w:p>
    <w:p w14:paraId="6F0D0B0A" w14:textId="77777777" w:rsidR="008A5BCB" w:rsidRPr="002B6ED2" w:rsidRDefault="008A5BCB" w:rsidP="00045C40">
      <w:pPr>
        <w:pStyle w:val="Heading1"/>
        <w:numPr>
          <w:ilvl w:val="0"/>
          <w:numId w:val="16"/>
        </w:numPr>
        <w:spacing w:before="0" w:after="120" w:line="240" w:lineRule="auto"/>
        <w:jc w:val="both"/>
        <w:rPr>
          <w:b/>
          <w:bCs/>
          <w:color w:val="4C94D8" w:themeColor="text2" w:themeTint="80"/>
          <w:sz w:val="26"/>
          <w:szCs w:val="26"/>
          <w:u w:val="single"/>
        </w:rPr>
      </w:pPr>
      <w:bookmarkStart w:id="46" w:name="_Toc213154337"/>
      <w:bookmarkStart w:id="47" w:name="_Hlk189138954"/>
      <w:bookmarkEnd w:id="42"/>
      <w:r w:rsidRPr="002B6ED2">
        <w:rPr>
          <w:b/>
          <w:bCs/>
          <w:color w:val="4C94D8" w:themeColor="text2" w:themeTint="80"/>
          <w:sz w:val="26"/>
          <w:szCs w:val="26"/>
          <w:u w:val="single"/>
        </w:rPr>
        <w:t>CONTEXTE ET OBJECTIFS</w:t>
      </w:r>
      <w:bookmarkEnd w:id="46"/>
    </w:p>
    <w:bookmarkEnd w:id="47"/>
    <w:p w14:paraId="696C6391" w14:textId="5B7B5782" w:rsidR="00467E54" w:rsidRPr="00467E54" w:rsidRDefault="00467E54" w:rsidP="00045C40">
      <w:pPr>
        <w:spacing w:after="120" w:line="240" w:lineRule="auto"/>
        <w:jc w:val="both"/>
        <w:rPr>
          <w:sz w:val="25"/>
          <w:szCs w:val="25"/>
          <w:lang w:val="fr-CI"/>
        </w:rPr>
      </w:pPr>
      <w:r w:rsidRPr="00467E54">
        <w:rPr>
          <w:sz w:val="25"/>
          <w:szCs w:val="25"/>
          <w:lang w:val="fr-CI"/>
        </w:rPr>
        <w:t xml:space="preserve">Avec l’essor du numérique et l’augmentation constante de la consommation de données en Côte d’Ivoire, la question de la </w:t>
      </w:r>
      <w:r w:rsidR="009463C5">
        <w:rPr>
          <w:sz w:val="25"/>
          <w:szCs w:val="25"/>
          <w:lang w:val="fr-CI"/>
        </w:rPr>
        <w:t>n</w:t>
      </w:r>
      <w:r w:rsidRPr="00467E54">
        <w:rPr>
          <w:sz w:val="25"/>
          <w:szCs w:val="25"/>
          <w:lang w:val="fr-CI"/>
        </w:rPr>
        <w:t xml:space="preserve">eutralité du </w:t>
      </w:r>
      <w:r w:rsidR="00CE0877">
        <w:rPr>
          <w:sz w:val="25"/>
          <w:szCs w:val="25"/>
          <w:lang w:val="fr-CI"/>
        </w:rPr>
        <w:t>N</w:t>
      </w:r>
      <w:r w:rsidRPr="00467E54">
        <w:rPr>
          <w:sz w:val="25"/>
          <w:szCs w:val="25"/>
          <w:lang w:val="fr-CI"/>
        </w:rPr>
        <w:t>et s’impose aujourd’hui comme un enjeu majeur pour le développement d’un Internet ouvert, équitable et compétitif.</w:t>
      </w:r>
      <w:r w:rsidRPr="00467E54">
        <w:rPr>
          <w:sz w:val="25"/>
          <w:szCs w:val="25"/>
          <w:lang w:val="fr-CI"/>
        </w:rPr>
        <w:br/>
        <w:t xml:space="preserve">La </w:t>
      </w:r>
      <w:r w:rsidR="009463C5">
        <w:rPr>
          <w:sz w:val="25"/>
          <w:szCs w:val="25"/>
          <w:lang w:val="fr-CI"/>
        </w:rPr>
        <w:t>n</w:t>
      </w:r>
      <w:r w:rsidRPr="00467E54">
        <w:rPr>
          <w:sz w:val="25"/>
          <w:szCs w:val="25"/>
          <w:lang w:val="fr-CI"/>
        </w:rPr>
        <w:t xml:space="preserve">eutralité du </w:t>
      </w:r>
      <w:r w:rsidR="004339C4">
        <w:rPr>
          <w:sz w:val="25"/>
          <w:szCs w:val="25"/>
          <w:lang w:val="fr-CI"/>
        </w:rPr>
        <w:t>N</w:t>
      </w:r>
      <w:r w:rsidRPr="00467E54">
        <w:rPr>
          <w:sz w:val="25"/>
          <w:szCs w:val="25"/>
          <w:lang w:val="fr-CI"/>
        </w:rPr>
        <w:t xml:space="preserve">et repose sur le principe fondamental selon lequel tous les contenus, services et applications disponibles en ligne doivent être traités de manière égale, sans discrimination, restriction ni priorisation de la part des fournisseurs </w:t>
      </w:r>
      <w:r w:rsidR="009B1CCF">
        <w:rPr>
          <w:sz w:val="25"/>
          <w:szCs w:val="25"/>
          <w:lang w:val="fr-CI"/>
        </w:rPr>
        <w:t xml:space="preserve">de services </w:t>
      </w:r>
      <w:r w:rsidRPr="00467E54">
        <w:rPr>
          <w:sz w:val="25"/>
          <w:szCs w:val="25"/>
          <w:lang w:val="fr-CI"/>
        </w:rPr>
        <w:t>d’accès à Internet .</w:t>
      </w:r>
    </w:p>
    <w:p w14:paraId="7E34A297" w14:textId="77777777" w:rsidR="00467E54" w:rsidRPr="00467E54" w:rsidRDefault="00467E54" w:rsidP="00045C40">
      <w:pPr>
        <w:spacing w:after="120" w:line="240" w:lineRule="auto"/>
        <w:jc w:val="both"/>
        <w:rPr>
          <w:sz w:val="25"/>
          <w:szCs w:val="25"/>
          <w:lang w:val="fr-CI"/>
        </w:rPr>
      </w:pPr>
      <w:r w:rsidRPr="00467E54">
        <w:rPr>
          <w:sz w:val="25"/>
          <w:szCs w:val="25"/>
          <w:lang w:val="fr-CI"/>
        </w:rPr>
        <w:t>Dans ce contexte, l’Autorité de Régulation des Télécommunications/TIC de Côte d’Ivoire (ARTCI) entend encadrer ce principe afin d’assurer un accès équitable et non discriminatoire à Internet, tout en tenant compte des réalités économiques, techniques et technologiques du pays. Cette initiative s’inscrit dans une démarche visant à :</w:t>
      </w:r>
    </w:p>
    <w:p w14:paraId="444E70CB" w14:textId="77777777" w:rsidR="00467E54" w:rsidRPr="00467E54" w:rsidRDefault="00467E54" w:rsidP="00045C40">
      <w:pPr>
        <w:numPr>
          <w:ilvl w:val="0"/>
          <w:numId w:val="14"/>
        </w:numPr>
        <w:spacing w:after="120" w:line="240" w:lineRule="auto"/>
        <w:jc w:val="both"/>
        <w:rPr>
          <w:b/>
          <w:bCs/>
          <w:sz w:val="25"/>
          <w:szCs w:val="25"/>
          <w:lang w:val="fr-CI"/>
        </w:rPr>
      </w:pPr>
      <w:r w:rsidRPr="00467E54">
        <w:rPr>
          <w:b/>
          <w:bCs/>
          <w:sz w:val="25"/>
          <w:szCs w:val="25"/>
          <w:lang w:val="fr-CI"/>
        </w:rPr>
        <w:t>garantir une concurrence loyale entre les acteurs du secteur ;</w:t>
      </w:r>
    </w:p>
    <w:p w14:paraId="1049F1FE" w14:textId="77777777" w:rsidR="00467E54" w:rsidRPr="00467E54" w:rsidRDefault="00467E54" w:rsidP="00045C40">
      <w:pPr>
        <w:numPr>
          <w:ilvl w:val="0"/>
          <w:numId w:val="14"/>
        </w:numPr>
        <w:spacing w:after="120" w:line="240" w:lineRule="auto"/>
        <w:jc w:val="both"/>
        <w:rPr>
          <w:b/>
          <w:bCs/>
          <w:sz w:val="25"/>
          <w:szCs w:val="25"/>
          <w:lang w:val="fr-CI"/>
        </w:rPr>
      </w:pPr>
      <w:r w:rsidRPr="00467E54">
        <w:rPr>
          <w:b/>
          <w:bCs/>
          <w:sz w:val="25"/>
          <w:szCs w:val="25"/>
          <w:lang w:val="fr-CI"/>
        </w:rPr>
        <w:t>protéger les droits et intérêts des utilisateurs finaux ;</w:t>
      </w:r>
    </w:p>
    <w:p w14:paraId="7FD5535E" w14:textId="2F3EA332" w:rsidR="00467E54" w:rsidRPr="00467E54" w:rsidRDefault="00467E54" w:rsidP="00045C40">
      <w:pPr>
        <w:numPr>
          <w:ilvl w:val="0"/>
          <w:numId w:val="14"/>
        </w:numPr>
        <w:spacing w:after="120" w:line="240" w:lineRule="auto"/>
        <w:jc w:val="both"/>
        <w:rPr>
          <w:b/>
          <w:bCs/>
          <w:sz w:val="25"/>
          <w:szCs w:val="25"/>
          <w:lang w:val="fr-CI"/>
        </w:rPr>
      </w:pPr>
      <w:r w:rsidRPr="00467E54">
        <w:rPr>
          <w:b/>
          <w:bCs/>
          <w:sz w:val="25"/>
          <w:szCs w:val="25"/>
          <w:lang w:val="fr-CI"/>
        </w:rPr>
        <w:t>favoriser l’innovation dans l’écosystème numérique ivoirien.</w:t>
      </w:r>
    </w:p>
    <w:p w14:paraId="35EC42E5" w14:textId="55AAE93E" w:rsidR="00467E54" w:rsidRPr="00467E54" w:rsidRDefault="00467E54" w:rsidP="00045C40">
      <w:pPr>
        <w:spacing w:after="120" w:line="240" w:lineRule="auto"/>
        <w:jc w:val="both"/>
        <w:rPr>
          <w:sz w:val="25"/>
          <w:szCs w:val="25"/>
          <w:lang w:val="fr-CI"/>
        </w:rPr>
      </w:pPr>
      <w:r w:rsidRPr="00467E54">
        <w:rPr>
          <w:sz w:val="25"/>
          <w:szCs w:val="25"/>
          <w:lang w:val="fr-CI"/>
        </w:rPr>
        <w:t>À cet effet, l’ARTCI a conduit</w:t>
      </w:r>
      <w:r>
        <w:rPr>
          <w:sz w:val="25"/>
          <w:szCs w:val="25"/>
          <w:lang w:val="fr-CI"/>
        </w:rPr>
        <w:t xml:space="preserve"> </w:t>
      </w:r>
      <w:r w:rsidRPr="00467E54">
        <w:rPr>
          <w:sz w:val="25"/>
          <w:szCs w:val="25"/>
          <w:lang w:val="fr-CI"/>
        </w:rPr>
        <w:t xml:space="preserve">une étude approfondie sur l’état de la </w:t>
      </w:r>
      <w:r w:rsidR="009463C5">
        <w:rPr>
          <w:sz w:val="25"/>
          <w:szCs w:val="25"/>
          <w:lang w:val="fr-CI"/>
        </w:rPr>
        <w:t>n</w:t>
      </w:r>
      <w:r w:rsidRPr="00467E54">
        <w:rPr>
          <w:sz w:val="25"/>
          <w:szCs w:val="25"/>
          <w:lang w:val="fr-CI"/>
        </w:rPr>
        <w:t xml:space="preserve">eutralité du </w:t>
      </w:r>
      <w:r w:rsidR="00CE0877">
        <w:rPr>
          <w:sz w:val="25"/>
          <w:szCs w:val="25"/>
          <w:lang w:val="fr-CI"/>
        </w:rPr>
        <w:t>N</w:t>
      </w:r>
      <w:r w:rsidRPr="00467E54">
        <w:rPr>
          <w:sz w:val="25"/>
          <w:szCs w:val="25"/>
          <w:lang w:val="fr-CI"/>
        </w:rPr>
        <w:t>et sur les réseaux des opérateurs en Côte d’Ivoire. Cette étude a permis de dresser un diagnostic du cadre existant, d’identifier les pratiques observées et d’élaborer des propositions de lignes directrices pour la mise en œuvre effective de ce principe.</w:t>
      </w:r>
    </w:p>
    <w:p w14:paraId="43CF2DDF" w14:textId="77777777" w:rsidR="00467E54" w:rsidRPr="00467E54" w:rsidRDefault="00467E54" w:rsidP="00045C40">
      <w:pPr>
        <w:spacing w:after="120" w:line="240" w:lineRule="auto"/>
        <w:jc w:val="both"/>
        <w:rPr>
          <w:sz w:val="25"/>
          <w:szCs w:val="25"/>
          <w:lang w:val="fr-CI"/>
        </w:rPr>
      </w:pPr>
      <w:r w:rsidRPr="00467E54">
        <w:rPr>
          <w:sz w:val="25"/>
          <w:szCs w:val="25"/>
          <w:lang w:val="fr-CI"/>
        </w:rPr>
        <w:t>Avant toute adoption formelle de ces lignes directrices, l’ARTCI engage la présente consultation publique, dont les objectifs sont les suivants :</w:t>
      </w:r>
    </w:p>
    <w:p w14:paraId="7E1FA650" w14:textId="25D8F0D1" w:rsidR="00467E54" w:rsidRPr="00467E54" w:rsidRDefault="00467E54" w:rsidP="00045C40">
      <w:pPr>
        <w:numPr>
          <w:ilvl w:val="0"/>
          <w:numId w:val="15"/>
        </w:numPr>
        <w:spacing w:after="120" w:line="240" w:lineRule="auto"/>
        <w:jc w:val="both"/>
        <w:rPr>
          <w:sz w:val="25"/>
          <w:szCs w:val="25"/>
          <w:lang w:val="fr-CI"/>
        </w:rPr>
      </w:pPr>
      <w:r w:rsidRPr="00467E54">
        <w:rPr>
          <w:b/>
          <w:bCs/>
          <w:sz w:val="25"/>
          <w:szCs w:val="25"/>
          <w:lang w:val="fr-CI"/>
        </w:rPr>
        <w:t>Recueillir les avis et contributions</w:t>
      </w:r>
      <w:r w:rsidRPr="00467E54">
        <w:rPr>
          <w:sz w:val="25"/>
          <w:szCs w:val="25"/>
          <w:lang w:val="fr-CI"/>
        </w:rPr>
        <w:t xml:space="preserve"> de l’ensemble des parties prenantes (opérateurs, fournisseurs de contenus et d’applications, entreprises, plateformes </w:t>
      </w:r>
      <w:r w:rsidR="00E96859">
        <w:rPr>
          <w:sz w:val="25"/>
          <w:szCs w:val="25"/>
          <w:lang w:val="fr-CI"/>
        </w:rPr>
        <w:t xml:space="preserve">de services </w:t>
      </w:r>
      <w:r w:rsidRPr="00467E54">
        <w:rPr>
          <w:sz w:val="25"/>
          <w:szCs w:val="25"/>
          <w:lang w:val="fr-CI"/>
        </w:rPr>
        <w:t>numériques, associations de consommateurs, acteurs institutionnels, experts, etc.) ;</w:t>
      </w:r>
    </w:p>
    <w:p w14:paraId="1F3C5741" w14:textId="0E9B4C8F" w:rsidR="00467E54" w:rsidRPr="00467E54" w:rsidRDefault="00467E54" w:rsidP="00045C40">
      <w:pPr>
        <w:numPr>
          <w:ilvl w:val="0"/>
          <w:numId w:val="15"/>
        </w:numPr>
        <w:spacing w:after="120" w:line="240" w:lineRule="auto"/>
        <w:jc w:val="both"/>
        <w:rPr>
          <w:sz w:val="25"/>
          <w:szCs w:val="25"/>
          <w:lang w:val="fr-CI"/>
        </w:rPr>
      </w:pPr>
      <w:r w:rsidRPr="00467E54">
        <w:rPr>
          <w:b/>
          <w:bCs/>
          <w:sz w:val="25"/>
          <w:szCs w:val="25"/>
          <w:lang w:val="fr-CI"/>
        </w:rPr>
        <w:t>Définir un cadre réglementaire clair et adapté</w:t>
      </w:r>
      <w:r w:rsidRPr="00467E54">
        <w:rPr>
          <w:sz w:val="25"/>
          <w:szCs w:val="25"/>
          <w:lang w:val="fr-CI"/>
        </w:rPr>
        <w:t xml:space="preserve"> pour la mise en œuvre de la neutralité du </w:t>
      </w:r>
      <w:r w:rsidR="00F64DC5">
        <w:rPr>
          <w:sz w:val="25"/>
          <w:szCs w:val="25"/>
          <w:lang w:val="fr-CI"/>
        </w:rPr>
        <w:t>N</w:t>
      </w:r>
      <w:r w:rsidRPr="00467E54">
        <w:rPr>
          <w:sz w:val="25"/>
          <w:szCs w:val="25"/>
          <w:lang w:val="fr-CI"/>
        </w:rPr>
        <w:t>et en Côte d’Ivoire ;</w:t>
      </w:r>
    </w:p>
    <w:p w14:paraId="68EC2CC1" w14:textId="77777777" w:rsidR="00467E54" w:rsidRPr="00467E54" w:rsidRDefault="00467E54" w:rsidP="00045C40">
      <w:pPr>
        <w:numPr>
          <w:ilvl w:val="0"/>
          <w:numId w:val="15"/>
        </w:numPr>
        <w:spacing w:after="120" w:line="240" w:lineRule="auto"/>
        <w:jc w:val="both"/>
        <w:rPr>
          <w:sz w:val="25"/>
          <w:szCs w:val="25"/>
          <w:lang w:val="fr-CI"/>
        </w:rPr>
      </w:pPr>
      <w:r w:rsidRPr="00467E54">
        <w:rPr>
          <w:b/>
          <w:bCs/>
          <w:sz w:val="25"/>
          <w:szCs w:val="25"/>
          <w:lang w:val="fr-CI"/>
        </w:rPr>
        <w:t>Analyser les enjeux techniques et économiques</w:t>
      </w:r>
      <w:r w:rsidRPr="00467E54">
        <w:rPr>
          <w:sz w:val="25"/>
          <w:szCs w:val="25"/>
          <w:lang w:val="fr-CI"/>
        </w:rPr>
        <w:t>, notamment en matière de gestion du trafic, de qualité de service et d’éventuelles exceptions au principe de neutralité ;</w:t>
      </w:r>
    </w:p>
    <w:p w14:paraId="477DE7A4" w14:textId="77777777" w:rsidR="00467E54" w:rsidRPr="00467E54" w:rsidRDefault="00467E54" w:rsidP="00045C40">
      <w:pPr>
        <w:numPr>
          <w:ilvl w:val="0"/>
          <w:numId w:val="15"/>
        </w:numPr>
        <w:spacing w:after="120" w:line="240" w:lineRule="auto"/>
        <w:jc w:val="both"/>
        <w:rPr>
          <w:sz w:val="25"/>
          <w:szCs w:val="25"/>
          <w:lang w:val="fr-CI"/>
        </w:rPr>
      </w:pPr>
      <w:r w:rsidRPr="00467E54">
        <w:rPr>
          <w:b/>
          <w:bCs/>
          <w:sz w:val="25"/>
          <w:szCs w:val="25"/>
          <w:lang w:val="fr-CI"/>
        </w:rPr>
        <w:t>Évaluer les impacts sur la concurrence et l’innovation</w:t>
      </w:r>
      <w:r w:rsidRPr="00467E54">
        <w:rPr>
          <w:sz w:val="25"/>
          <w:szCs w:val="25"/>
          <w:lang w:val="fr-CI"/>
        </w:rPr>
        <w:t>, afin de maintenir un équilibre entre ouverture du marché et performance du réseau ;</w:t>
      </w:r>
    </w:p>
    <w:p w14:paraId="442C5E43" w14:textId="77777777" w:rsidR="00467E54" w:rsidRPr="00467E54" w:rsidRDefault="00467E54" w:rsidP="00045C40">
      <w:pPr>
        <w:numPr>
          <w:ilvl w:val="0"/>
          <w:numId w:val="15"/>
        </w:numPr>
        <w:spacing w:after="120" w:line="240" w:lineRule="auto"/>
        <w:jc w:val="both"/>
        <w:rPr>
          <w:sz w:val="25"/>
          <w:szCs w:val="25"/>
          <w:lang w:val="fr-CI"/>
        </w:rPr>
      </w:pPr>
      <w:r w:rsidRPr="00467E54">
        <w:rPr>
          <w:b/>
          <w:bCs/>
          <w:sz w:val="25"/>
          <w:szCs w:val="25"/>
          <w:lang w:val="fr-CI"/>
        </w:rPr>
        <w:t>Garantir un accès équitable, inclusif et sécurisé à Internet</w:t>
      </w:r>
      <w:r w:rsidRPr="00467E54">
        <w:rPr>
          <w:sz w:val="25"/>
          <w:szCs w:val="25"/>
          <w:lang w:val="fr-CI"/>
        </w:rPr>
        <w:t xml:space="preserve"> pour tous les citoyens, y compris dans les zones rurales et éloignées.</w:t>
      </w:r>
    </w:p>
    <w:p w14:paraId="75290874" w14:textId="07EC95D6" w:rsidR="00467E54" w:rsidRDefault="00467E54" w:rsidP="0039419F">
      <w:pPr>
        <w:spacing w:after="120" w:line="240" w:lineRule="auto"/>
        <w:jc w:val="both"/>
        <w:rPr>
          <w:sz w:val="25"/>
          <w:szCs w:val="25"/>
          <w:lang w:val="fr-CI"/>
        </w:rPr>
      </w:pPr>
      <w:r w:rsidRPr="00467E54">
        <w:rPr>
          <w:sz w:val="25"/>
          <w:szCs w:val="25"/>
          <w:lang w:val="fr-CI"/>
        </w:rPr>
        <w:t xml:space="preserve">Cette consultation a pour finalité d’établir un cadre de référence partagé entre les acteurs du secteur, afin d’assurer une application cohérente et transparente de la </w:t>
      </w:r>
      <w:r w:rsidR="00134A31">
        <w:rPr>
          <w:sz w:val="25"/>
          <w:szCs w:val="25"/>
          <w:lang w:val="fr-CI"/>
        </w:rPr>
        <w:t>n</w:t>
      </w:r>
      <w:r w:rsidRPr="00467E54">
        <w:rPr>
          <w:sz w:val="25"/>
          <w:szCs w:val="25"/>
          <w:lang w:val="fr-CI"/>
        </w:rPr>
        <w:t xml:space="preserve">eutralité du </w:t>
      </w:r>
      <w:r w:rsidR="008653D5">
        <w:rPr>
          <w:sz w:val="25"/>
          <w:szCs w:val="25"/>
          <w:lang w:val="fr-CI"/>
        </w:rPr>
        <w:t>N</w:t>
      </w:r>
      <w:r w:rsidRPr="00467E54">
        <w:rPr>
          <w:sz w:val="25"/>
          <w:szCs w:val="25"/>
          <w:lang w:val="fr-CI"/>
        </w:rPr>
        <w:t>et en Côte d’Ivoire, dans le respect des spécificités du marché national et des évolutions technologiques mondiales.</w:t>
      </w:r>
    </w:p>
    <w:p w14:paraId="3E11C2D6" w14:textId="77777777" w:rsidR="000438E0" w:rsidRDefault="000438E0" w:rsidP="0039419F">
      <w:pPr>
        <w:spacing w:after="120" w:line="240" w:lineRule="auto"/>
        <w:jc w:val="both"/>
        <w:rPr>
          <w:sz w:val="25"/>
          <w:szCs w:val="25"/>
          <w:lang w:val="fr-CI"/>
        </w:rPr>
      </w:pPr>
    </w:p>
    <w:p w14:paraId="58AE1E85" w14:textId="77777777" w:rsidR="000438E0" w:rsidRDefault="000438E0" w:rsidP="00045C40">
      <w:pPr>
        <w:spacing w:after="120" w:line="240" w:lineRule="auto"/>
        <w:jc w:val="both"/>
        <w:rPr>
          <w:sz w:val="25"/>
          <w:szCs w:val="25"/>
          <w:lang w:val="fr-CI"/>
        </w:rPr>
      </w:pPr>
    </w:p>
    <w:p w14:paraId="386321E2" w14:textId="1F3C3807" w:rsidR="000438E0" w:rsidRPr="00EA4003" w:rsidRDefault="000F2978" w:rsidP="00045C40">
      <w:pPr>
        <w:pStyle w:val="Heading1"/>
        <w:numPr>
          <w:ilvl w:val="0"/>
          <w:numId w:val="16"/>
        </w:numPr>
        <w:spacing w:before="0" w:after="120" w:line="240" w:lineRule="auto"/>
        <w:jc w:val="both"/>
        <w:rPr>
          <w:b/>
          <w:bCs/>
          <w:color w:val="4C94D8" w:themeColor="text2" w:themeTint="80"/>
          <w:sz w:val="26"/>
          <w:szCs w:val="26"/>
          <w:u w:val="single"/>
        </w:rPr>
      </w:pPr>
      <w:bookmarkStart w:id="48" w:name="_Toc213154338"/>
      <w:r w:rsidRPr="000F2978">
        <w:rPr>
          <w:b/>
          <w:bCs/>
          <w:color w:val="4C94D8" w:themeColor="text2" w:themeTint="80"/>
          <w:sz w:val="26"/>
          <w:szCs w:val="26"/>
          <w:u w:val="single"/>
        </w:rPr>
        <w:lastRenderedPageBreak/>
        <w:t>CONSULTATION PUBLIQUE</w:t>
      </w:r>
      <w:bookmarkEnd w:id="48"/>
    </w:p>
    <w:p w14:paraId="5A9F6A50" w14:textId="77777777" w:rsidR="0037466D" w:rsidRPr="000F2978" w:rsidRDefault="0037466D" w:rsidP="00045C40">
      <w:pPr>
        <w:pStyle w:val="Heading2"/>
        <w:spacing w:before="0" w:after="120" w:line="240" w:lineRule="auto"/>
        <w:rPr>
          <w:rFonts w:ascii="Arial Narrow" w:hAnsi="Arial Narrow"/>
          <w:b/>
          <w:bCs/>
          <w:color w:val="4C94D8" w:themeColor="text2" w:themeTint="80"/>
          <w:sz w:val="28"/>
          <w:szCs w:val="28"/>
        </w:rPr>
      </w:pPr>
      <w:bookmarkStart w:id="49" w:name="_Toc213154339"/>
      <w:r w:rsidRPr="000F2978">
        <w:rPr>
          <w:rFonts w:ascii="Arial Narrow" w:hAnsi="Arial Narrow"/>
          <w:b/>
          <w:bCs/>
          <w:color w:val="4C94D8" w:themeColor="text2" w:themeTint="80"/>
          <w:sz w:val="28"/>
          <w:szCs w:val="28"/>
        </w:rPr>
        <w:t>1. Définitions et principes fondamentaux</w:t>
      </w:r>
      <w:bookmarkEnd w:id="49"/>
    </w:p>
    <w:p w14:paraId="0B1A660A" w14:textId="76D4BA20" w:rsidR="0037466D" w:rsidRDefault="0037466D" w:rsidP="00045C40">
      <w:pPr>
        <w:spacing w:after="120" w:line="240" w:lineRule="auto"/>
        <w:jc w:val="both"/>
      </w:pPr>
      <w:r>
        <w:t xml:space="preserve">Une compréhension claire et partagée des termes utilisés est indispensable à l’application effective du principe de neutralité du </w:t>
      </w:r>
      <w:r w:rsidR="00195B88">
        <w:t>N</w:t>
      </w:r>
      <w:r>
        <w:t>et. Les définitions proposées visent à préciser les rôles et responsabilités des différents acteurs de l’écosystème numérique.</w:t>
      </w:r>
    </w:p>
    <w:p w14:paraId="3D52ED15" w14:textId="59F555F5" w:rsidR="0042706A" w:rsidRDefault="0037466D" w:rsidP="00345042">
      <w:pPr>
        <w:pStyle w:val="ListParagraph"/>
        <w:numPr>
          <w:ilvl w:val="0"/>
          <w:numId w:val="6"/>
        </w:numPr>
        <w:spacing w:after="120" w:line="240" w:lineRule="auto"/>
        <w:jc w:val="both"/>
      </w:pPr>
      <w:r w:rsidRPr="00345042">
        <w:rPr>
          <w:b/>
          <w:bCs/>
        </w:rPr>
        <w:t>Le fournisseur d’accès à Internet (FAI)</w:t>
      </w:r>
      <w:r w:rsidRPr="00345042">
        <w:t xml:space="preserve"> </w:t>
      </w:r>
      <w:r w:rsidR="00B2377B">
        <w:t>désigne tout opérateur</w:t>
      </w:r>
      <w:r w:rsidRPr="00345042">
        <w:t xml:space="preserve"> qui met à disposition du public un </w:t>
      </w:r>
      <w:r w:rsidR="009E406E">
        <w:t>service d’</w:t>
      </w:r>
      <w:r w:rsidRPr="00345042">
        <w:t>accès à Internet, par des moyens fixes, mobiles ou satellitaires.</w:t>
      </w:r>
    </w:p>
    <w:p w14:paraId="6AEB1527" w14:textId="26DE89CF" w:rsidR="00E87A84" w:rsidRPr="00881C86" w:rsidRDefault="0037466D" w:rsidP="00881C86">
      <w:pPr>
        <w:pStyle w:val="ListParagraph"/>
        <w:numPr>
          <w:ilvl w:val="0"/>
          <w:numId w:val="6"/>
        </w:numPr>
        <w:spacing w:after="120" w:line="240" w:lineRule="auto"/>
        <w:jc w:val="both"/>
      </w:pPr>
      <w:r w:rsidRPr="0037466D">
        <w:rPr>
          <w:b/>
          <w:bCs/>
        </w:rPr>
        <w:t>Le fournisseur de contenus et d’applications (FCA)</w:t>
      </w:r>
      <w:r>
        <w:t xml:space="preserve"> conçoit ou met à disposition des contenus ou services accessibles via Internet, qu’ils soient gratuits ou payants.</w:t>
      </w:r>
    </w:p>
    <w:p w14:paraId="4710AFC4" w14:textId="77777777" w:rsidR="0037466D" w:rsidRDefault="0037466D" w:rsidP="00045C40">
      <w:pPr>
        <w:pStyle w:val="ListParagraph"/>
        <w:numPr>
          <w:ilvl w:val="0"/>
          <w:numId w:val="6"/>
        </w:numPr>
        <w:spacing w:after="120" w:line="240" w:lineRule="auto"/>
        <w:jc w:val="both"/>
      </w:pPr>
      <w:r w:rsidRPr="0037466D">
        <w:rPr>
          <w:b/>
          <w:bCs/>
        </w:rPr>
        <w:t>L’utilisateur final</w:t>
      </w:r>
      <w:r>
        <w:t>, qu’il soit un particulier, une entreprise ou une administration, est celui qui consomme ces contenus ou services.</w:t>
      </w:r>
    </w:p>
    <w:p w14:paraId="6AD742CC" w14:textId="77777777" w:rsidR="0037466D" w:rsidRDefault="0037466D" w:rsidP="00045C40">
      <w:pPr>
        <w:spacing w:after="120" w:line="240" w:lineRule="auto"/>
        <w:jc w:val="both"/>
      </w:pPr>
      <w:r>
        <w:t>Deux notions importantes sont également distinguées :</w:t>
      </w:r>
    </w:p>
    <w:p w14:paraId="1C7B91C4" w14:textId="77777777" w:rsidR="0037466D" w:rsidRDefault="0037466D" w:rsidP="00045C40">
      <w:pPr>
        <w:pStyle w:val="ListParagraph"/>
        <w:numPr>
          <w:ilvl w:val="0"/>
          <w:numId w:val="7"/>
        </w:numPr>
        <w:spacing w:after="120" w:line="240" w:lineRule="auto"/>
        <w:jc w:val="both"/>
      </w:pPr>
      <w:r w:rsidRPr="0037466D">
        <w:rPr>
          <w:b/>
          <w:bCs/>
        </w:rPr>
        <w:t>Le service d’accès à Internet (SAI</w:t>
      </w:r>
      <w:r>
        <w:t>), qui permet l’accès à l’ensemble du réseau et de ses contenus légaux ;</w:t>
      </w:r>
    </w:p>
    <w:p w14:paraId="68E55B48" w14:textId="3168CC8A" w:rsidR="0037466D" w:rsidRDefault="0037466D" w:rsidP="00045C40">
      <w:pPr>
        <w:pStyle w:val="ListParagraph"/>
        <w:numPr>
          <w:ilvl w:val="0"/>
          <w:numId w:val="7"/>
        </w:numPr>
        <w:spacing w:after="120" w:line="240" w:lineRule="auto"/>
        <w:jc w:val="both"/>
      </w:pPr>
      <w:r w:rsidRPr="0037466D">
        <w:rPr>
          <w:b/>
          <w:bCs/>
        </w:rPr>
        <w:t>Le service spécialisé</w:t>
      </w:r>
      <w:r>
        <w:t>, qui utilise une connectivité Internet pour un usage restreint sans ouvrir un accès global (ex. télémaintenance, véhicule connecté, capteur industriel).</w:t>
      </w:r>
    </w:p>
    <w:p w14:paraId="0F0CFAF6" w14:textId="387512FD" w:rsidR="0037466D" w:rsidRDefault="0037466D" w:rsidP="00045C40">
      <w:pPr>
        <w:spacing w:after="120" w:line="240" w:lineRule="auto"/>
        <w:jc w:val="both"/>
      </w:pPr>
      <w:r>
        <w:t xml:space="preserve">Enfin, les principes d’égalité et de non-discrimination constituent la base de la </w:t>
      </w:r>
      <w:r w:rsidR="00F74B59">
        <w:t>n</w:t>
      </w:r>
      <w:r>
        <w:t xml:space="preserve">eutralité du </w:t>
      </w:r>
      <w:r w:rsidR="0075563A">
        <w:t>N</w:t>
      </w:r>
      <w:r>
        <w:t>et :</w:t>
      </w:r>
    </w:p>
    <w:p w14:paraId="4362095D" w14:textId="77777777" w:rsidR="0037466D" w:rsidRDefault="0037466D" w:rsidP="00045C40">
      <w:pPr>
        <w:pStyle w:val="ListParagraph"/>
        <w:numPr>
          <w:ilvl w:val="0"/>
          <w:numId w:val="8"/>
        </w:numPr>
        <w:spacing w:after="120" w:line="240" w:lineRule="auto"/>
        <w:jc w:val="both"/>
      </w:pPr>
      <w:r>
        <w:t>Tous les utilisateurs souscrivant à la même offre doivent bénéficier de la même qualité de service.</w:t>
      </w:r>
    </w:p>
    <w:p w14:paraId="25280377" w14:textId="24215AFA" w:rsidR="00DA610E" w:rsidRDefault="0037466D" w:rsidP="00045C40">
      <w:pPr>
        <w:pStyle w:val="ListParagraph"/>
        <w:spacing w:after="120" w:line="240" w:lineRule="auto"/>
        <w:jc w:val="both"/>
      </w:pPr>
      <w:r>
        <w:t>Aucun contenu ou service ne doit être avantagé ou défavorisé par le FAI, sauf pour des raisons techniques clairement justifiées.</w:t>
      </w:r>
    </w:p>
    <w:p w14:paraId="31872181" w14:textId="77777777" w:rsidR="009E2542" w:rsidRDefault="009E2542" w:rsidP="00045C40">
      <w:pPr>
        <w:pStyle w:val="ListParagraph"/>
        <w:spacing w:after="120" w:line="240" w:lineRule="auto"/>
        <w:jc w:val="both"/>
        <w:rPr>
          <w:lang w:val="fr-CI"/>
        </w:rPr>
      </w:pPr>
    </w:p>
    <w:p w14:paraId="5728D7D2" w14:textId="6E9D752F" w:rsidR="009E2542" w:rsidRPr="00443584" w:rsidRDefault="009E2542" w:rsidP="009E2542">
      <w:pPr>
        <w:pBdr>
          <w:top w:val="single" w:sz="4" w:space="1" w:color="auto"/>
          <w:left w:val="single" w:sz="4" w:space="4" w:color="auto"/>
          <w:bottom w:val="single" w:sz="4" w:space="1" w:color="auto"/>
          <w:right w:val="single" w:sz="4" w:space="4" w:color="auto"/>
        </w:pBdr>
        <w:spacing w:after="120" w:line="240" w:lineRule="auto"/>
        <w:jc w:val="both"/>
        <w:rPr>
          <w:b/>
          <w:bCs/>
          <w:color w:val="4C94D8" w:themeColor="text2" w:themeTint="80"/>
        </w:rPr>
      </w:pPr>
      <w:r w:rsidRPr="00443584">
        <w:rPr>
          <w:b/>
          <w:bCs/>
          <w:color w:val="4C94D8" w:themeColor="text2" w:themeTint="80"/>
        </w:rPr>
        <w:t xml:space="preserve">Question </w:t>
      </w:r>
      <w:r>
        <w:rPr>
          <w:b/>
          <w:bCs/>
          <w:color w:val="4C94D8" w:themeColor="text2" w:themeTint="80"/>
        </w:rPr>
        <w:t>1</w:t>
      </w:r>
    </w:p>
    <w:p w14:paraId="54EC85DA" w14:textId="5A8F8040" w:rsidR="009E2542" w:rsidRPr="00443584" w:rsidRDefault="00EA560A" w:rsidP="009E2542">
      <w:pPr>
        <w:pBdr>
          <w:top w:val="single" w:sz="4" w:space="1" w:color="auto"/>
          <w:left w:val="single" w:sz="4" w:space="4" w:color="auto"/>
          <w:bottom w:val="single" w:sz="4" w:space="1" w:color="auto"/>
          <w:right w:val="single" w:sz="4" w:space="4" w:color="auto"/>
        </w:pBdr>
        <w:spacing w:after="120" w:line="240" w:lineRule="auto"/>
        <w:jc w:val="both"/>
        <w:rPr>
          <w:color w:val="4C94D8" w:themeColor="text2" w:themeTint="80"/>
        </w:rPr>
      </w:pPr>
      <w:r>
        <w:rPr>
          <w:color w:val="4C94D8" w:themeColor="text2" w:themeTint="80"/>
        </w:rPr>
        <w:t>1</w:t>
      </w:r>
      <w:r w:rsidRPr="00443584">
        <w:rPr>
          <w:color w:val="4C94D8" w:themeColor="text2" w:themeTint="80"/>
        </w:rPr>
        <w:t>.1)</w:t>
      </w:r>
      <w:r w:rsidRPr="009E2542">
        <w:rPr>
          <w:color w:val="4C94D8" w:themeColor="text2" w:themeTint="80"/>
        </w:rPr>
        <w:t xml:space="preserve"> Les</w:t>
      </w:r>
      <w:r w:rsidR="009E2542" w:rsidRPr="009E2542">
        <w:rPr>
          <w:color w:val="4C94D8" w:themeColor="text2" w:themeTint="80"/>
        </w:rPr>
        <w:t xml:space="preserve"> définitions proposées sont-elles suffisamment claires et adaptées au contexte national ?</w:t>
      </w:r>
    </w:p>
    <w:p w14:paraId="10D7F1FC" w14:textId="2E12717B" w:rsidR="009E2542" w:rsidRPr="00443584" w:rsidRDefault="009E2542" w:rsidP="009E2542">
      <w:pPr>
        <w:pBdr>
          <w:top w:val="single" w:sz="4" w:space="1" w:color="auto"/>
          <w:left w:val="single" w:sz="4" w:space="4" w:color="auto"/>
          <w:bottom w:val="single" w:sz="4" w:space="1" w:color="auto"/>
          <w:right w:val="single" w:sz="4" w:space="4" w:color="auto"/>
        </w:pBdr>
        <w:spacing w:after="120" w:line="240" w:lineRule="auto"/>
        <w:jc w:val="both"/>
        <w:rPr>
          <w:color w:val="4C94D8" w:themeColor="text2" w:themeTint="80"/>
        </w:rPr>
      </w:pPr>
      <w:r>
        <w:rPr>
          <w:color w:val="4C94D8" w:themeColor="text2" w:themeTint="80"/>
        </w:rPr>
        <w:t>1</w:t>
      </w:r>
      <w:r w:rsidRPr="00443584">
        <w:rPr>
          <w:color w:val="4C94D8" w:themeColor="text2" w:themeTint="80"/>
        </w:rPr>
        <w:t xml:space="preserve">.2) </w:t>
      </w:r>
      <w:r w:rsidR="00DA610E" w:rsidRPr="00DA610E">
        <w:rPr>
          <w:color w:val="4C94D8" w:themeColor="text2" w:themeTint="80"/>
        </w:rPr>
        <w:t>La distinction entre « service d’accès à Internet » et « service spécialisé » vous semble-t-elle pertinente et applicable ?</w:t>
      </w:r>
    </w:p>
    <w:p w14:paraId="476B18B4" w14:textId="5384CCE3" w:rsidR="009E2542" w:rsidRPr="00443584" w:rsidRDefault="009E2542" w:rsidP="009E2542">
      <w:pPr>
        <w:pBdr>
          <w:top w:val="single" w:sz="4" w:space="1" w:color="auto"/>
          <w:left w:val="single" w:sz="4" w:space="4" w:color="auto"/>
          <w:bottom w:val="single" w:sz="4" w:space="1" w:color="auto"/>
          <w:right w:val="single" w:sz="4" w:space="4" w:color="auto"/>
        </w:pBdr>
        <w:spacing w:after="120" w:line="240" w:lineRule="auto"/>
        <w:jc w:val="both"/>
        <w:rPr>
          <w:color w:val="4C94D8" w:themeColor="text2" w:themeTint="80"/>
        </w:rPr>
      </w:pPr>
      <w:r>
        <w:rPr>
          <w:color w:val="4C94D8" w:themeColor="text2" w:themeTint="80"/>
        </w:rPr>
        <w:t>1</w:t>
      </w:r>
      <w:r w:rsidRPr="00443584">
        <w:rPr>
          <w:color w:val="4C94D8" w:themeColor="text2" w:themeTint="80"/>
        </w:rPr>
        <w:t xml:space="preserve">.3) </w:t>
      </w:r>
      <w:r w:rsidR="00DA610E" w:rsidRPr="00DA610E">
        <w:rPr>
          <w:color w:val="4C94D8" w:themeColor="text2" w:themeTint="80"/>
        </w:rPr>
        <w:t xml:space="preserve">D’autres termes mériteraient-ils d’être précisés pour éviter des interprétations </w:t>
      </w:r>
      <w:r w:rsidR="00EA560A" w:rsidRPr="00DA610E">
        <w:rPr>
          <w:color w:val="4C94D8" w:themeColor="text2" w:themeTint="80"/>
        </w:rPr>
        <w:t>divergentes ?</w:t>
      </w:r>
    </w:p>
    <w:p w14:paraId="65774AC7" w14:textId="77777777" w:rsidR="000F2978" w:rsidRPr="0037466D" w:rsidRDefault="000F2978" w:rsidP="0037466D">
      <w:pPr>
        <w:jc w:val="both"/>
      </w:pPr>
    </w:p>
    <w:p w14:paraId="331116DD" w14:textId="451DEF8A" w:rsidR="0037466D" w:rsidRPr="000F2978" w:rsidRDefault="0037466D" w:rsidP="00045C40">
      <w:pPr>
        <w:pStyle w:val="Heading2"/>
        <w:spacing w:before="0" w:after="120" w:line="240" w:lineRule="auto"/>
        <w:rPr>
          <w:rFonts w:ascii="Arial Narrow" w:hAnsi="Arial Narrow"/>
          <w:b/>
          <w:bCs/>
          <w:color w:val="4C94D8" w:themeColor="text2" w:themeTint="80"/>
          <w:sz w:val="28"/>
          <w:szCs w:val="28"/>
        </w:rPr>
      </w:pPr>
      <w:bookmarkStart w:id="50" w:name="_Toc213154340"/>
      <w:r w:rsidRPr="000F2978">
        <w:rPr>
          <w:rFonts w:ascii="Arial Narrow" w:hAnsi="Arial Narrow"/>
          <w:b/>
          <w:bCs/>
          <w:color w:val="4C94D8" w:themeColor="text2" w:themeTint="80"/>
          <w:sz w:val="28"/>
          <w:szCs w:val="28"/>
        </w:rPr>
        <w:t xml:space="preserve">2. Champ d’application de la </w:t>
      </w:r>
      <w:r w:rsidR="00CC14BE">
        <w:rPr>
          <w:rFonts w:ascii="Arial Narrow" w:hAnsi="Arial Narrow"/>
          <w:b/>
          <w:bCs/>
          <w:color w:val="4C94D8" w:themeColor="text2" w:themeTint="80"/>
          <w:sz w:val="28"/>
          <w:szCs w:val="28"/>
        </w:rPr>
        <w:t>n</w:t>
      </w:r>
      <w:r w:rsidRPr="000F2978">
        <w:rPr>
          <w:rFonts w:ascii="Arial Narrow" w:hAnsi="Arial Narrow"/>
          <w:b/>
          <w:bCs/>
          <w:color w:val="4C94D8" w:themeColor="text2" w:themeTint="80"/>
          <w:sz w:val="28"/>
          <w:szCs w:val="28"/>
        </w:rPr>
        <w:t xml:space="preserve">eutralité du </w:t>
      </w:r>
      <w:r w:rsidR="0075563A">
        <w:rPr>
          <w:rFonts w:ascii="Arial Narrow" w:hAnsi="Arial Narrow"/>
          <w:b/>
          <w:bCs/>
          <w:color w:val="4C94D8" w:themeColor="text2" w:themeTint="80"/>
          <w:sz w:val="28"/>
          <w:szCs w:val="28"/>
        </w:rPr>
        <w:t>N</w:t>
      </w:r>
      <w:r w:rsidRPr="000F2978">
        <w:rPr>
          <w:rFonts w:ascii="Arial Narrow" w:hAnsi="Arial Narrow"/>
          <w:b/>
          <w:bCs/>
          <w:color w:val="4C94D8" w:themeColor="text2" w:themeTint="80"/>
          <w:sz w:val="28"/>
          <w:szCs w:val="28"/>
        </w:rPr>
        <w:t>et</w:t>
      </w:r>
      <w:bookmarkEnd w:id="50"/>
    </w:p>
    <w:p w14:paraId="2AA1B727" w14:textId="33EF8D6B" w:rsidR="0037466D" w:rsidRDefault="0037466D" w:rsidP="00045C40">
      <w:pPr>
        <w:spacing w:after="120" w:line="240" w:lineRule="auto"/>
        <w:jc w:val="both"/>
      </w:pPr>
      <w:r>
        <w:t xml:space="preserve">Le principe de </w:t>
      </w:r>
      <w:r w:rsidR="00CC14BE">
        <w:t>n</w:t>
      </w:r>
      <w:r>
        <w:t xml:space="preserve">eutralité du </w:t>
      </w:r>
      <w:r w:rsidR="004B7F8E">
        <w:t>N</w:t>
      </w:r>
      <w:r>
        <w:t xml:space="preserve">et s’applique principalement aux réseaux d’accès, c’est-à-dire la portion du réseau qui relie directement les utilisateurs finaux </w:t>
      </w:r>
      <w:r w:rsidR="008C6374">
        <w:t xml:space="preserve">au réseau </w:t>
      </w:r>
      <w:r>
        <w:t>Internet.</w:t>
      </w:r>
    </w:p>
    <w:p w14:paraId="18FC1795" w14:textId="47DC8C5A" w:rsidR="0037466D" w:rsidRDefault="0037466D" w:rsidP="00045C40">
      <w:pPr>
        <w:spacing w:after="120" w:line="240" w:lineRule="auto"/>
        <w:jc w:val="both"/>
      </w:pPr>
      <w:r>
        <w:t>Les FAI, qui gèrent ces réseaux d’accès, sont les premiers responsables du respect de ce principe.</w:t>
      </w:r>
    </w:p>
    <w:p w14:paraId="0CE210B8" w14:textId="77777777" w:rsidR="0037466D" w:rsidRDefault="0037466D" w:rsidP="00045C40">
      <w:pPr>
        <w:spacing w:after="120" w:line="240" w:lineRule="auto"/>
        <w:jc w:val="both"/>
      </w:pPr>
      <w:r>
        <w:t>La neutralité s’applique indépendamment de la technologie utilisée : fibre optique, ADSL, 3G, 4G, 5G, satellite, FWA, etc.</w:t>
      </w:r>
    </w:p>
    <w:p w14:paraId="57A812A6" w14:textId="77777777" w:rsidR="0037466D" w:rsidRDefault="0037466D" w:rsidP="00045C40">
      <w:pPr>
        <w:spacing w:after="120" w:line="240" w:lineRule="auto"/>
        <w:jc w:val="both"/>
      </w:pPr>
      <w:r>
        <w:t>Elle garantit à tout utilisateur final un traitement égal des flux d’informations, sans discrimination selon le type de contenu (vidéo, messagerie, navigation, streaming audio, etc.).</w:t>
      </w:r>
    </w:p>
    <w:p w14:paraId="3D47F33E" w14:textId="3AB7486F" w:rsidR="00552ABA" w:rsidRDefault="0037466D" w:rsidP="00045C40">
      <w:pPr>
        <w:spacing w:after="120" w:line="240" w:lineRule="auto"/>
        <w:jc w:val="both"/>
      </w:pPr>
      <w:r>
        <w:lastRenderedPageBreak/>
        <w:t xml:space="preserve">Il est également précisé que la neutralité du </w:t>
      </w:r>
      <w:r w:rsidR="00B3707A">
        <w:t>N</w:t>
      </w:r>
      <w:r>
        <w:t>et s’applique uniquement aux contenus légaux. Les contenus illicites peuvent être bloqués ou restreints dans le cadre des dispositions légales en vigueur.</w:t>
      </w:r>
    </w:p>
    <w:p w14:paraId="70D92F92" w14:textId="63F72D48" w:rsidR="0037466D" w:rsidRPr="00443584" w:rsidRDefault="0037466D" w:rsidP="00045C40">
      <w:pPr>
        <w:pBdr>
          <w:top w:val="single" w:sz="4" w:space="1" w:color="auto"/>
          <w:left w:val="single" w:sz="4" w:space="4" w:color="auto"/>
          <w:bottom w:val="single" w:sz="4" w:space="1" w:color="auto"/>
          <w:right w:val="single" w:sz="4" w:space="4" w:color="auto"/>
        </w:pBdr>
        <w:spacing w:after="120" w:line="240" w:lineRule="auto"/>
        <w:jc w:val="both"/>
        <w:rPr>
          <w:b/>
          <w:bCs/>
          <w:color w:val="4C94D8" w:themeColor="text2" w:themeTint="80"/>
        </w:rPr>
      </w:pPr>
      <w:bookmarkStart w:id="51" w:name="_Hlk213341349"/>
      <w:r w:rsidRPr="00443584">
        <w:rPr>
          <w:b/>
          <w:bCs/>
          <w:color w:val="4C94D8" w:themeColor="text2" w:themeTint="80"/>
        </w:rPr>
        <w:t>Question</w:t>
      </w:r>
      <w:r w:rsidR="00443584" w:rsidRPr="00443584">
        <w:rPr>
          <w:b/>
          <w:bCs/>
          <w:color w:val="4C94D8" w:themeColor="text2" w:themeTint="80"/>
        </w:rPr>
        <w:t xml:space="preserve"> 2</w:t>
      </w:r>
    </w:p>
    <w:p w14:paraId="5702DE49" w14:textId="2462AAD5" w:rsidR="0037466D" w:rsidRPr="00443584" w:rsidRDefault="00443584" w:rsidP="00045C40">
      <w:pPr>
        <w:pBdr>
          <w:top w:val="single" w:sz="4" w:space="1" w:color="auto"/>
          <w:left w:val="single" w:sz="4" w:space="4" w:color="auto"/>
          <w:bottom w:val="single" w:sz="4" w:space="1" w:color="auto"/>
          <w:right w:val="single" w:sz="4" w:space="4" w:color="auto"/>
        </w:pBdr>
        <w:spacing w:after="120" w:line="240" w:lineRule="auto"/>
        <w:jc w:val="both"/>
        <w:rPr>
          <w:color w:val="4C94D8" w:themeColor="text2" w:themeTint="80"/>
        </w:rPr>
      </w:pPr>
      <w:r w:rsidRPr="00443584">
        <w:rPr>
          <w:color w:val="4C94D8" w:themeColor="text2" w:themeTint="80"/>
        </w:rPr>
        <w:t xml:space="preserve">2.1) </w:t>
      </w:r>
      <w:r w:rsidR="0037466D" w:rsidRPr="00443584">
        <w:rPr>
          <w:color w:val="4C94D8" w:themeColor="text2" w:themeTint="80"/>
        </w:rPr>
        <w:t xml:space="preserve">Le périmètre d’application proposé (réseaux d’accès) </w:t>
      </w:r>
      <w:r w:rsidRPr="00443584">
        <w:rPr>
          <w:color w:val="4C94D8" w:themeColor="text2" w:themeTint="80"/>
          <w:lang w:val="fr-CI"/>
        </w:rPr>
        <w:t xml:space="preserve">est-il pertinent pour encadrer efficacement la neutralité du </w:t>
      </w:r>
      <w:r w:rsidR="00F26F9A">
        <w:rPr>
          <w:color w:val="4C94D8" w:themeColor="text2" w:themeTint="80"/>
          <w:lang w:val="fr-CI"/>
        </w:rPr>
        <w:t>N</w:t>
      </w:r>
      <w:r w:rsidRPr="00443584">
        <w:rPr>
          <w:color w:val="4C94D8" w:themeColor="text2" w:themeTint="80"/>
          <w:lang w:val="fr-CI"/>
        </w:rPr>
        <w:t xml:space="preserve">et </w:t>
      </w:r>
      <w:r w:rsidR="0037466D" w:rsidRPr="00443584">
        <w:rPr>
          <w:color w:val="4C94D8" w:themeColor="text2" w:themeTint="80"/>
        </w:rPr>
        <w:t>?</w:t>
      </w:r>
    </w:p>
    <w:p w14:paraId="2416863D" w14:textId="034635D0" w:rsidR="0037466D" w:rsidRPr="00443584" w:rsidRDefault="00443584" w:rsidP="00045C40">
      <w:pPr>
        <w:pBdr>
          <w:top w:val="single" w:sz="4" w:space="1" w:color="auto"/>
          <w:left w:val="single" w:sz="4" w:space="4" w:color="auto"/>
          <w:bottom w:val="single" w:sz="4" w:space="1" w:color="auto"/>
          <w:right w:val="single" w:sz="4" w:space="4" w:color="auto"/>
        </w:pBdr>
        <w:spacing w:after="120" w:line="240" w:lineRule="auto"/>
        <w:jc w:val="both"/>
        <w:rPr>
          <w:color w:val="4C94D8" w:themeColor="text2" w:themeTint="80"/>
        </w:rPr>
      </w:pPr>
      <w:r w:rsidRPr="00443584">
        <w:rPr>
          <w:color w:val="4C94D8" w:themeColor="text2" w:themeTint="80"/>
        </w:rPr>
        <w:t xml:space="preserve">2.2) </w:t>
      </w:r>
      <w:r w:rsidR="0037466D" w:rsidRPr="00443584">
        <w:rPr>
          <w:color w:val="4C94D8" w:themeColor="text2" w:themeTint="80"/>
        </w:rPr>
        <w:t>Faut-il inclure d’autres niveaux d’infrastructure dans ce périmètre ?</w:t>
      </w:r>
    </w:p>
    <w:p w14:paraId="0BC84104" w14:textId="42AB5F89" w:rsidR="00443584" w:rsidRPr="00443584" w:rsidRDefault="00443584" w:rsidP="00045C40">
      <w:pPr>
        <w:pBdr>
          <w:top w:val="single" w:sz="4" w:space="1" w:color="auto"/>
          <w:left w:val="single" w:sz="4" w:space="4" w:color="auto"/>
          <w:bottom w:val="single" w:sz="4" w:space="1" w:color="auto"/>
          <w:right w:val="single" w:sz="4" w:space="4" w:color="auto"/>
        </w:pBdr>
        <w:spacing w:after="120" w:line="240" w:lineRule="auto"/>
        <w:jc w:val="both"/>
        <w:rPr>
          <w:color w:val="4C94D8" w:themeColor="text2" w:themeTint="80"/>
        </w:rPr>
      </w:pPr>
      <w:r w:rsidRPr="00443584">
        <w:rPr>
          <w:color w:val="4C94D8" w:themeColor="text2" w:themeTint="80"/>
        </w:rPr>
        <w:t xml:space="preserve">2.3) Les </w:t>
      </w:r>
      <w:r w:rsidRPr="00443584">
        <w:rPr>
          <w:color w:val="4C94D8" w:themeColor="text2" w:themeTint="80"/>
          <w:lang w:val="fr-CI"/>
        </w:rPr>
        <w:t>dispositions proposées couvrent-elles suffisamment les différentes technologies d’accès, notamment la 5G et le satellite</w:t>
      </w:r>
      <w:r w:rsidR="0037466D" w:rsidRPr="00443584">
        <w:rPr>
          <w:color w:val="4C94D8" w:themeColor="text2" w:themeTint="80"/>
        </w:rPr>
        <w:t xml:space="preserve"> ?</w:t>
      </w:r>
    </w:p>
    <w:p w14:paraId="6DA616B5" w14:textId="77777777" w:rsidR="00552ABA" w:rsidRDefault="00552ABA" w:rsidP="005608AF">
      <w:pPr>
        <w:jc w:val="both"/>
        <w:rPr>
          <w:i/>
          <w:iCs/>
          <w:lang w:val="fr-CI"/>
        </w:rPr>
      </w:pPr>
    </w:p>
    <w:p w14:paraId="4F363C9E" w14:textId="449120E2" w:rsidR="00552ABA" w:rsidRDefault="00865BB8" w:rsidP="00045C40">
      <w:pPr>
        <w:pStyle w:val="Heading2"/>
        <w:spacing w:before="0" w:after="120" w:line="240" w:lineRule="auto"/>
        <w:rPr>
          <w:rFonts w:ascii="Arial Narrow" w:hAnsi="Arial Narrow"/>
          <w:b/>
          <w:bCs/>
          <w:color w:val="4C94D8" w:themeColor="text2" w:themeTint="80"/>
          <w:sz w:val="28"/>
          <w:szCs w:val="28"/>
        </w:rPr>
      </w:pPr>
      <w:bookmarkStart w:id="52" w:name="_Toc213154341"/>
      <w:bookmarkEnd w:id="51"/>
      <w:r>
        <w:rPr>
          <w:rFonts w:ascii="Arial Narrow" w:hAnsi="Arial Narrow"/>
          <w:b/>
          <w:bCs/>
          <w:color w:val="4C94D8" w:themeColor="text2" w:themeTint="80"/>
          <w:sz w:val="28"/>
          <w:szCs w:val="28"/>
        </w:rPr>
        <w:t>3.</w:t>
      </w:r>
      <w:r w:rsidR="00552ABA" w:rsidRPr="005608AF">
        <w:rPr>
          <w:rFonts w:ascii="Arial Narrow" w:hAnsi="Arial Narrow"/>
          <w:b/>
          <w:bCs/>
          <w:color w:val="4C94D8" w:themeColor="text2" w:themeTint="80"/>
          <w:sz w:val="28"/>
          <w:szCs w:val="28"/>
        </w:rPr>
        <w:t xml:space="preserve">Cadres </w:t>
      </w:r>
      <w:r w:rsidR="00BB7A8A">
        <w:rPr>
          <w:rFonts w:ascii="Arial Narrow" w:hAnsi="Arial Narrow"/>
          <w:b/>
          <w:bCs/>
          <w:color w:val="4C94D8" w:themeColor="text2" w:themeTint="80"/>
          <w:sz w:val="28"/>
          <w:szCs w:val="28"/>
        </w:rPr>
        <w:t xml:space="preserve">réglementaires </w:t>
      </w:r>
      <w:r w:rsidR="00552ABA" w:rsidRPr="005608AF">
        <w:rPr>
          <w:rFonts w:ascii="Arial Narrow" w:hAnsi="Arial Narrow"/>
          <w:b/>
          <w:bCs/>
          <w:color w:val="4C94D8" w:themeColor="text2" w:themeTint="80"/>
          <w:sz w:val="28"/>
          <w:szCs w:val="28"/>
        </w:rPr>
        <w:t>internationaux de la neutralité du Net : enseignements comparés et pistes pour la Côte d’Ivoire</w:t>
      </w:r>
      <w:bookmarkEnd w:id="52"/>
    </w:p>
    <w:p w14:paraId="227BC971" w14:textId="3B6567BF" w:rsidR="00552ABA" w:rsidRPr="00E51B48" w:rsidRDefault="00E51B48" w:rsidP="00045C40">
      <w:pPr>
        <w:pStyle w:val="ListParagraph"/>
        <w:spacing w:after="120" w:line="240" w:lineRule="auto"/>
        <w:ind w:left="370"/>
        <w:jc w:val="both"/>
      </w:pPr>
      <w:r w:rsidRPr="00E51B48">
        <w:t xml:space="preserve">L’analyse des cadres réglementaires adoptés dans plusieurs pays met en évidence une diversité d’approches en matière de neutralité du </w:t>
      </w:r>
      <w:r w:rsidR="00BB7A8A">
        <w:t>N</w:t>
      </w:r>
      <w:r w:rsidRPr="00E51B48">
        <w:t>et.</w:t>
      </w:r>
      <w:r>
        <w:t xml:space="preserve"> </w:t>
      </w:r>
      <w:r w:rsidRPr="00E51B48">
        <w:t>Ces approches diffèrent selon les contextes juridiques, politiques, économiques et technologiques, mais convergent toutes vers un objectif commun : assurer un accès ouvert, équitable et non discriminatoire à Internet, tout en permettant une gestion efficace des réseaux.</w:t>
      </w:r>
    </w:p>
    <w:p w14:paraId="6E60FC19" w14:textId="77777777" w:rsidR="00B91CE4" w:rsidRDefault="00B91CE4" w:rsidP="00045C40">
      <w:pPr>
        <w:pStyle w:val="ListParagraph"/>
        <w:spacing w:after="120" w:line="240" w:lineRule="auto"/>
        <w:ind w:left="370"/>
      </w:pPr>
    </w:p>
    <w:p w14:paraId="0BC0ACB3" w14:textId="74804B87" w:rsidR="0039419F" w:rsidRPr="00045C40" w:rsidRDefault="004700D0" w:rsidP="00045C40">
      <w:pPr>
        <w:pStyle w:val="ListParagraph"/>
        <w:numPr>
          <w:ilvl w:val="0"/>
          <w:numId w:val="1"/>
        </w:numPr>
        <w:spacing w:after="120" w:line="240" w:lineRule="auto"/>
        <w:rPr>
          <w:b/>
          <w:bCs/>
          <w:lang w:val="fr-CI"/>
        </w:rPr>
      </w:pPr>
      <w:r w:rsidRPr="004700D0">
        <w:rPr>
          <w:b/>
          <w:bCs/>
          <w:lang w:val="fr-CI"/>
        </w:rPr>
        <w:t>France / Union européenne : approche stricte et encadrée par la loi</w:t>
      </w:r>
    </w:p>
    <w:p w14:paraId="2295A800" w14:textId="11419F3C" w:rsidR="004700D0" w:rsidRPr="004700D0" w:rsidRDefault="004700D0" w:rsidP="00045C40">
      <w:pPr>
        <w:pStyle w:val="ListParagraph"/>
        <w:spacing w:after="120" w:line="240" w:lineRule="auto"/>
        <w:ind w:left="370"/>
        <w:jc w:val="both"/>
        <w:rPr>
          <w:lang w:val="fr-CI"/>
        </w:rPr>
      </w:pPr>
      <w:r w:rsidRPr="004700D0">
        <w:rPr>
          <w:lang w:val="fr-CI"/>
        </w:rPr>
        <w:t xml:space="preserve">En France, la neutralité du </w:t>
      </w:r>
      <w:r w:rsidR="00D6624F">
        <w:rPr>
          <w:lang w:val="fr-CI"/>
        </w:rPr>
        <w:t>N</w:t>
      </w:r>
      <w:r w:rsidRPr="004700D0">
        <w:rPr>
          <w:lang w:val="fr-CI"/>
        </w:rPr>
        <w:t>et est consacrée par la loi du 7 octobre 2016 sur la République numérique, qui transpose le règlement européen du 25 novembre 2015.</w:t>
      </w:r>
      <w:r w:rsidRPr="004700D0">
        <w:rPr>
          <w:lang w:val="fr-CI"/>
        </w:rPr>
        <w:br/>
        <w:t>L’</w:t>
      </w:r>
      <w:r w:rsidR="00C63AB1" w:rsidRPr="00C63AB1">
        <w:rPr>
          <w:lang w:val="fr-CI"/>
        </w:rPr>
        <w:t>Autorité de Régulation des Communications Électroniques et des Postes</w:t>
      </w:r>
      <w:r w:rsidR="00C63AB1">
        <w:rPr>
          <w:lang w:val="fr-CI"/>
        </w:rPr>
        <w:t xml:space="preserve"> (</w:t>
      </w:r>
      <w:r w:rsidRPr="004700D0">
        <w:rPr>
          <w:lang w:val="fr-CI"/>
        </w:rPr>
        <w:t>ARCEP</w:t>
      </w:r>
      <w:r w:rsidR="00C63AB1">
        <w:rPr>
          <w:lang w:val="fr-CI"/>
        </w:rPr>
        <w:t>)</w:t>
      </w:r>
      <w:r w:rsidRPr="004700D0">
        <w:rPr>
          <w:lang w:val="fr-CI"/>
        </w:rPr>
        <w:t xml:space="preserve"> est chargée d’en assurer le contrôle et peut prononcer des sanctions pouvant atteindre 3 % du chiffre d’affaires d’un opérateur.</w:t>
      </w:r>
    </w:p>
    <w:p w14:paraId="625AD8B2" w14:textId="78A5E3AC" w:rsidR="004700D0" w:rsidRDefault="004700D0" w:rsidP="00045C40">
      <w:pPr>
        <w:pStyle w:val="ListParagraph"/>
        <w:spacing w:after="120" w:line="240" w:lineRule="auto"/>
        <w:ind w:left="370"/>
        <w:jc w:val="both"/>
        <w:rPr>
          <w:lang w:val="fr-CI"/>
        </w:rPr>
      </w:pPr>
      <w:r w:rsidRPr="004700D0">
        <w:rPr>
          <w:lang w:val="fr-CI"/>
        </w:rPr>
        <w:t xml:space="preserve">L’approche européenne repose sur une interprétation stricte du principe de non-discrimination, qui s’impose aux </w:t>
      </w:r>
      <w:r w:rsidR="00811784">
        <w:rPr>
          <w:lang w:val="fr-CI"/>
        </w:rPr>
        <w:t>fournisseurs d’accès à internet</w:t>
      </w:r>
      <w:r w:rsidRPr="004700D0">
        <w:rPr>
          <w:lang w:val="fr-CI"/>
        </w:rPr>
        <w:t xml:space="preserve"> :</w:t>
      </w:r>
    </w:p>
    <w:p w14:paraId="5238168E" w14:textId="77777777" w:rsidR="004700D0" w:rsidRDefault="004700D0" w:rsidP="00045C40">
      <w:pPr>
        <w:pStyle w:val="ListParagraph"/>
        <w:numPr>
          <w:ilvl w:val="0"/>
          <w:numId w:val="26"/>
        </w:numPr>
        <w:spacing w:after="120" w:line="240" w:lineRule="auto"/>
        <w:jc w:val="both"/>
        <w:rPr>
          <w:lang w:val="fr-CI"/>
        </w:rPr>
      </w:pPr>
      <w:r w:rsidRPr="00E07CEF">
        <w:rPr>
          <w:lang w:val="fr-CI"/>
        </w:rPr>
        <w:t>Obligation de traiter tout trafic de manière égale, sans restriction ni interférence ;</w:t>
      </w:r>
    </w:p>
    <w:p w14:paraId="4CC62305" w14:textId="77777777" w:rsidR="004700D0" w:rsidRPr="00E07CEF" w:rsidRDefault="004700D0" w:rsidP="00045C40">
      <w:pPr>
        <w:pStyle w:val="ListParagraph"/>
        <w:numPr>
          <w:ilvl w:val="0"/>
          <w:numId w:val="26"/>
        </w:numPr>
        <w:spacing w:after="120" w:line="240" w:lineRule="auto"/>
        <w:jc w:val="both"/>
        <w:rPr>
          <w:lang w:val="fr-CI"/>
        </w:rPr>
      </w:pPr>
      <w:r w:rsidRPr="00E07CEF">
        <w:rPr>
          <w:lang w:val="fr-CI"/>
        </w:rPr>
        <w:t>Droit des utilisateurs d’accéder librement aux contenus, services et applications de leur choix.</w:t>
      </w:r>
    </w:p>
    <w:p w14:paraId="683A640F" w14:textId="10E9B706" w:rsidR="004700D0" w:rsidRPr="004700D0" w:rsidRDefault="004700D0" w:rsidP="00045C40">
      <w:pPr>
        <w:pStyle w:val="ListParagraph"/>
        <w:spacing w:after="120" w:line="240" w:lineRule="auto"/>
        <w:ind w:left="370"/>
        <w:jc w:val="both"/>
        <w:rPr>
          <w:lang w:val="fr-CI"/>
        </w:rPr>
      </w:pPr>
      <w:r w:rsidRPr="004700D0">
        <w:rPr>
          <w:lang w:val="fr-CI"/>
        </w:rPr>
        <w:t xml:space="preserve">Le </w:t>
      </w:r>
      <w:r w:rsidR="005F19CE" w:rsidRPr="004700D0">
        <w:rPr>
          <w:lang w:val="fr-CI"/>
        </w:rPr>
        <w:t>z</w:t>
      </w:r>
      <w:r w:rsidR="00E07CEF">
        <w:rPr>
          <w:lang w:val="fr-CI"/>
        </w:rPr>
        <w:t>e</w:t>
      </w:r>
      <w:r w:rsidR="005F19CE" w:rsidRPr="004700D0">
        <w:rPr>
          <w:lang w:val="fr-CI"/>
        </w:rPr>
        <w:t>ro</w:t>
      </w:r>
      <w:r w:rsidR="00743A84">
        <w:rPr>
          <w:lang w:val="fr-CI"/>
        </w:rPr>
        <w:t xml:space="preserve"> </w:t>
      </w:r>
      <w:r w:rsidRPr="004700D0">
        <w:rPr>
          <w:lang w:val="fr-CI"/>
        </w:rPr>
        <w:t xml:space="preserve">rating (offres où certaines données ne sont pas décomptées) est jugé incompatible avec la neutralité du </w:t>
      </w:r>
      <w:r w:rsidR="005F19CE">
        <w:rPr>
          <w:lang w:val="fr-CI"/>
        </w:rPr>
        <w:t>N</w:t>
      </w:r>
      <w:r w:rsidRPr="004700D0">
        <w:rPr>
          <w:lang w:val="fr-CI"/>
        </w:rPr>
        <w:t>et lorsqu’il favorise des applications ou catégories spécifiques, selon la position du BEREC (Organe des régulateurs européens).</w:t>
      </w:r>
    </w:p>
    <w:p w14:paraId="231D8D36" w14:textId="77777777" w:rsidR="004700D0" w:rsidRDefault="004700D0" w:rsidP="00045C40">
      <w:pPr>
        <w:pStyle w:val="ListParagraph"/>
        <w:spacing w:after="120" w:line="240" w:lineRule="auto"/>
        <w:ind w:left="370"/>
        <w:jc w:val="both"/>
        <w:rPr>
          <w:lang w:val="fr-CI"/>
        </w:rPr>
      </w:pPr>
      <w:r w:rsidRPr="004700D0">
        <w:rPr>
          <w:lang w:val="fr-CI"/>
        </w:rPr>
        <w:t>L’ARCEP assure un suivi actif grâce à :</w:t>
      </w:r>
    </w:p>
    <w:p w14:paraId="3FBF0A76" w14:textId="77777777" w:rsidR="004700D0" w:rsidRDefault="004700D0" w:rsidP="00045C40">
      <w:pPr>
        <w:pStyle w:val="ListParagraph"/>
        <w:numPr>
          <w:ilvl w:val="0"/>
          <w:numId w:val="27"/>
        </w:numPr>
        <w:spacing w:after="120" w:line="240" w:lineRule="auto"/>
        <w:jc w:val="both"/>
        <w:rPr>
          <w:lang w:val="fr-CI"/>
        </w:rPr>
      </w:pPr>
      <w:r w:rsidRPr="00E07CEF">
        <w:rPr>
          <w:lang w:val="fr-CI"/>
        </w:rPr>
        <w:t>une plateforme de signalement en ligne ;</w:t>
      </w:r>
    </w:p>
    <w:p w14:paraId="1F013366" w14:textId="77777777" w:rsidR="004700D0" w:rsidRDefault="004700D0" w:rsidP="00045C40">
      <w:pPr>
        <w:pStyle w:val="ListParagraph"/>
        <w:numPr>
          <w:ilvl w:val="0"/>
          <w:numId w:val="27"/>
        </w:numPr>
        <w:spacing w:after="120" w:line="240" w:lineRule="auto"/>
        <w:jc w:val="both"/>
        <w:rPr>
          <w:lang w:val="fr-CI"/>
        </w:rPr>
      </w:pPr>
      <w:r w:rsidRPr="00E07CEF">
        <w:rPr>
          <w:lang w:val="fr-CI"/>
        </w:rPr>
        <w:t>une application mobile de mesure (“WeHe”) ;</w:t>
      </w:r>
    </w:p>
    <w:p w14:paraId="0C1DA46D" w14:textId="77777777" w:rsidR="004700D0" w:rsidRPr="00E07CEF" w:rsidRDefault="004700D0" w:rsidP="00045C40">
      <w:pPr>
        <w:pStyle w:val="ListParagraph"/>
        <w:numPr>
          <w:ilvl w:val="0"/>
          <w:numId w:val="27"/>
        </w:numPr>
        <w:spacing w:after="120" w:line="240" w:lineRule="auto"/>
        <w:jc w:val="both"/>
        <w:rPr>
          <w:lang w:val="fr-CI"/>
        </w:rPr>
      </w:pPr>
      <w:r w:rsidRPr="00E07CEF">
        <w:rPr>
          <w:lang w:val="fr-CI"/>
        </w:rPr>
        <w:t>des rapports annuels publics.</w:t>
      </w:r>
    </w:p>
    <w:p w14:paraId="0E8AC9BB" w14:textId="711F1DF2" w:rsidR="00EA4003" w:rsidRPr="004700D0" w:rsidRDefault="004700D0" w:rsidP="00045C40">
      <w:pPr>
        <w:pStyle w:val="ListParagraph"/>
        <w:spacing w:after="120" w:line="240" w:lineRule="auto"/>
        <w:ind w:left="370"/>
        <w:jc w:val="both"/>
        <w:rPr>
          <w:lang w:val="fr-CI"/>
        </w:rPr>
      </w:pPr>
      <w:r w:rsidRPr="004700D0">
        <w:rPr>
          <w:lang w:val="fr-CI"/>
        </w:rPr>
        <w:t>L’utilisation du slicing 5G est jugée conforme uniquement pour les services spécialisés, mais non pour les services d’accès à Internet.</w:t>
      </w:r>
    </w:p>
    <w:p w14:paraId="12789646" w14:textId="451080EE" w:rsidR="004700D0" w:rsidRPr="00EA4003" w:rsidRDefault="004700D0" w:rsidP="00045C40">
      <w:pPr>
        <w:pStyle w:val="ListParagraph"/>
        <w:rPr>
          <w:lang w:val="fr-CI"/>
        </w:rPr>
      </w:pPr>
    </w:p>
    <w:p w14:paraId="3729BBB8" w14:textId="7AAF040E" w:rsidR="004700D0" w:rsidRPr="004700D0" w:rsidRDefault="004700D0" w:rsidP="00045C40">
      <w:pPr>
        <w:pStyle w:val="ListParagraph"/>
        <w:numPr>
          <w:ilvl w:val="0"/>
          <w:numId w:val="1"/>
        </w:numPr>
        <w:spacing w:after="120" w:line="240" w:lineRule="auto"/>
        <w:jc w:val="both"/>
        <w:rPr>
          <w:b/>
          <w:bCs/>
          <w:lang w:val="fr-CI"/>
        </w:rPr>
      </w:pPr>
      <w:r w:rsidRPr="004700D0">
        <w:rPr>
          <w:b/>
          <w:bCs/>
          <w:lang w:val="fr-CI"/>
        </w:rPr>
        <w:t>Grande-Bretagne : approche pragmatique et souple post-Brexit</w:t>
      </w:r>
    </w:p>
    <w:p w14:paraId="571355D6" w14:textId="77777777" w:rsidR="004700D0" w:rsidRPr="004700D0" w:rsidRDefault="004700D0" w:rsidP="00045C40">
      <w:pPr>
        <w:pStyle w:val="ListParagraph"/>
        <w:spacing w:after="120" w:line="240" w:lineRule="auto"/>
        <w:ind w:left="370"/>
        <w:jc w:val="both"/>
        <w:rPr>
          <w:lang w:val="fr-CI"/>
        </w:rPr>
      </w:pPr>
      <w:r w:rsidRPr="004700D0">
        <w:rPr>
          <w:lang w:val="fr-CI"/>
        </w:rPr>
        <w:t>Après sa sortie de l’Union européenne, le Royaume-Uni a maintenu les principes européens, mais les a assouplis à travers la revue de 2023 menée par l’Ofcom (régulateur britannique).</w:t>
      </w:r>
    </w:p>
    <w:p w14:paraId="1BD0E456" w14:textId="77777777" w:rsidR="004700D0" w:rsidRDefault="004700D0" w:rsidP="00045C40">
      <w:pPr>
        <w:pStyle w:val="ListParagraph"/>
        <w:spacing w:after="120" w:line="240" w:lineRule="auto"/>
        <w:ind w:left="370"/>
        <w:jc w:val="both"/>
        <w:rPr>
          <w:lang w:val="fr-CI"/>
        </w:rPr>
      </w:pPr>
      <w:r w:rsidRPr="004700D0">
        <w:rPr>
          <w:lang w:val="fr-CI"/>
        </w:rPr>
        <w:lastRenderedPageBreak/>
        <w:t>L’Ofcom a clarifié quatre points majeurs :</w:t>
      </w:r>
    </w:p>
    <w:p w14:paraId="37D478CE" w14:textId="77777777" w:rsidR="004700D0" w:rsidRDefault="004700D0" w:rsidP="00045C40">
      <w:pPr>
        <w:pStyle w:val="ListParagraph"/>
        <w:numPr>
          <w:ilvl w:val="0"/>
          <w:numId w:val="28"/>
        </w:numPr>
        <w:spacing w:after="120" w:line="240" w:lineRule="auto"/>
        <w:jc w:val="both"/>
        <w:rPr>
          <w:lang w:val="fr-CI"/>
        </w:rPr>
      </w:pPr>
      <w:r w:rsidRPr="00E07CEF">
        <w:rPr>
          <w:lang w:val="fr-CI"/>
        </w:rPr>
        <w:t>Autorisation d’offres “premium” pour des usages spécifiques (ex. jeux en ligne à faible latence) ;</w:t>
      </w:r>
    </w:p>
    <w:p w14:paraId="6D2B4E33" w14:textId="77777777" w:rsidR="004700D0" w:rsidRDefault="004700D0" w:rsidP="00045C40">
      <w:pPr>
        <w:pStyle w:val="ListParagraph"/>
        <w:numPr>
          <w:ilvl w:val="0"/>
          <w:numId w:val="28"/>
        </w:numPr>
        <w:spacing w:after="120" w:line="240" w:lineRule="auto"/>
        <w:jc w:val="both"/>
        <w:rPr>
          <w:lang w:val="fr-CI"/>
        </w:rPr>
      </w:pPr>
      <w:r w:rsidRPr="00E07CEF">
        <w:rPr>
          <w:lang w:val="fr-CI"/>
        </w:rPr>
        <w:t>Reconnaissance des services spécialisés (notamment via le slicing 5G) ;</w:t>
      </w:r>
    </w:p>
    <w:p w14:paraId="3163F2CA" w14:textId="51CCB2AA" w:rsidR="004700D0" w:rsidRDefault="004700D0" w:rsidP="00045C40">
      <w:pPr>
        <w:pStyle w:val="ListParagraph"/>
        <w:numPr>
          <w:ilvl w:val="0"/>
          <w:numId w:val="28"/>
        </w:numPr>
        <w:spacing w:after="120" w:line="240" w:lineRule="auto"/>
        <w:jc w:val="both"/>
        <w:rPr>
          <w:lang w:val="fr-CI"/>
        </w:rPr>
      </w:pPr>
      <w:r w:rsidRPr="00E07CEF">
        <w:rPr>
          <w:lang w:val="fr-CI"/>
        </w:rPr>
        <w:t>Autorisation de la gestion de trafic lorsqu’elle est non discriminatoire et proportionnée;</w:t>
      </w:r>
    </w:p>
    <w:p w14:paraId="6265F763" w14:textId="34EF1760" w:rsidR="004700D0" w:rsidRDefault="004700D0" w:rsidP="00045C40">
      <w:pPr>
        <w:pStyle w:val="ListParagraph"/>
        <w:numPr>
          <w:ilvl w:val="0"/>
          <w:numId w:val="28"/>
        </w:numPr>
        <w:spacing w:after="120" w:line="240" w:lineRule="auto"/>
        <w:jc w:val="both"/>
        <w:rPr>
          <w:lang w:val="fr-CI"/>
        </w:rPr>
      </w:pPr>
      <w:r w:rsidRPr="0008700B">
        <w:rPr>
          <w:lang w:val="fr-CI"/>
        </w:rPr>
        <w:t>Adoption d’une tolérance par défaut du zero</w:t>
      </w:r>
      <w:r w:rsidR="00743A84">
        <w:rPr>
          <w:lang w:val="fr-CI"/>
        </w:rPr>
        <w:t xml:space="preserve"> </w:t>
      </w:r>
      <w:r w:rsidRPr="0008700B">
        <w:rPr>
          <w:lang w:val="fr-CI"/>
        </w:rPr>
        <w:t>rating, avec examen au cas par cas.</w:t>
      </w:r>
    </w:p>
    <w:p w14:paraId="003C7B95" w14:textId="77777777" w:rsidR="0008700B" w:rsidRPr="0008700B" w:rsidRDefault="0008700B" w:rsidP="00045C40">
      <w:pPr>
        <w:pStyle w:val="ListParagraph"/>
        <w:spacing w:after="120" w:line="240" w:lineRule="auto"/>
        <w:ind w:left="1090"/>
        <w:jc w:val="both"/>
        <w:rPr>
          <w:lang w:val="fr-CI"/>
        </w:rPr>
      </w:pPr>
    </w:p>
    <w:p w14:paraId="44540CC8" w14:textId="53607BC4" w:rsidR="00AB47F6" w:rsidRPr="00977913" w:rsidRDefault="004700D0" w:rsidP="00045C40">
      <w:pPr>
        <w:pStyle w:val="ListParagraph"/>
        <w:spacing w:after="120" w:line="240" w:lineRule="auto"/>
        <w:ind w:left="370"/>
        <w:jc w:val="both"/>
        <w:rPr>
          <w:lang w:val="fr-CI"/>
        </w:rPr>
      </w:pPr>
      <w:r w:rsidRPr="004700D0">
        <w:rPr>
          <w:lang w:val="fr-CI"/>
        </w:rPr>
        <w:t>Trois types d’offres de zero</w:t>
      </w:r>
      <w:r w:rsidR="00743A84">
        <w:rPr>
          <w:lang w:val="fr-CI"/>
        </w:rPr>
        <w:t xml:space="preserve"> </w:t>
      </w:r>
      <w:r w:rsidRPr="004700D0">
        <w:rPr>
          <w:lang w:val="fr-CI"/>
        </w:rPr>
        <w:t>rating sont distinguées :</w:t>
      </w:r>
    </w:p>
    <w:p w14:paraId="2E0D2217" w14:textId="0C3923B5" w:rsidR="00C37BD5" w:rsidRPr="00C37BD5" w:rsidRDefault="00C37BD5" w:rsidP="00045C40">
      <w:pPr>
        <w:pStyle w:val="ListParagraph"/>
        <w:numPr>
          <w:ilvl w:val="0"/>
          <w:numId w:val="31"/>
        </w:numPr>
        <w:spacing w:after="120" w:line="240" w:lineRule="auto"/>
        <w:rPr>
          <w:lang w:val="fr-CI"/>
        </w:rPr>
      </w:pPr>
      <w:r w:rsidRPr="00C37BD5">
        <w:rPr>
          <w:lang w:val="fr-CI"/>
        </w:rPr>
        <w:t>Contenus d’intérêt public (santé, éducation, services gouvernementaux) ;</w:t>
      </w:r>
    </w:p>
    <w:p w14:paraId="26A18E42" w14:textId="77777777" w:rsidR="004057B7" w:rsidRPr="004057B7" w:rsidRDefault="004057B7" w:rsidP="00045C40">
      <w:pPr>
        <w:pStyle w:val="ListParagraph"/>
        <w:numPr>
          <w:ilvl w:val="0"/>
          <w:numId w:val="31"/>
        </w:numPr>
        <w:spacing w:after="120" w:line="240" w:lineRule="auto"/>
        <w:rPr>
          <w:lang w:val="fr-CI"/>
        </w:rPr>
      </w:pPr>
      <w:r w:rsidRPr="004057B7">
        <w:rPr>
          <w:lang w:val="fr-CI"/>
        </w:rPr>
        <w:t>Autres offres soumises à examen.</w:t>
      </w:r>
    </w:p>
    <w:p w14:paraId="505D3BB8" w14:textId="071B8A9C" w:rsidR="00C37BD5" w:rsidRPr="004057B7" w:rsidRDefault="004057B7" w:rsidP="00045C40">
      <w:pPr>
        <w:pStyle w:val="ListParagraph"/>
        <w:numPr>
          <w:ilvl w:val="0"/>
          <w:numId w:val="31"/>
        </w:numPr>
        <w:spacing w:after="120" w:line="240" w:lineRule="auto"/>
        <w:rPr>
          <w:lang w:val="fr-CI"/>
        </w:rPr>
      </w:pPr>
      <w:r w:rsidRPr="004057B7">
        <w:rPr>
          <w:lang w:val="fr-CI"/>
        </w:rPr>
        <w:t>Catégories générales non discriminatoires (ex. tous les services vocaux) ;</w:t>
      </w:r>
    </w:p>
    <w:p w14:paraId="7BE6EA53" w14:textId="11F52E3E" w:rsidR="004700D0" w:rsidRPr="004700D0" w:rsidRDefault="004700D0" w:rsidP="00045C40">
      <w:pPr>
        <w:pStyle w:val="ListParagraph"/>
        <w:spacing w:after="120" w:line="240" w:lineRule="auto"/>
        <w:ind w:left="370"/>
        <w:rPr>
          <w:lang w:val="fr-CI"/>
        </w:rPr>
      </w:pPr>
    </w:p>
    <w:p w14:paraId="64B8799F" w14:textId="74B5AB49" w:rsidR="004700D0" w:rsidRPr="004700D0" w:rsidRDefault="004700D0" w:rsidP="00045C40">
      <w:pPr>
        <w:pStyle w:val="ListParagraph"/>
        <w:numPr>
          <w:ilvl w:val="0"/>
          <w:numId w:val="1"/>
        </w:numPr>
        <w:spacing w:after="120" w:line="240" w:lineRule="auto"/>
        <w:rPr>
          <w:b/>
          <w:bCs/>
          <w:lang w:val="fr-CI"/>
        </w:rPr>
      </w:pPr>
      <w:r w:rsidRPr="004700D0">
        <w:rPr>
          <w:b/>
          <w:bCs/>
          <w:lang w:val="fr-CI"/>
        </w:rPr>
        <w:t>États-Unis : approche instable et politisée</w:t>
      </w:r>
    </w:p>
    <w:p w14:paraId="141EB230" w14:textId="76A919DC" w:rsidR="004700D0" w:rsidRDefault="004700D0" w:rsidP="00045C40">
      <w:pPr>
        <w:pStyle w:val="ListParagraph"/>
        <w:spacing w:after="120" w:line="240" w:lineRule="auto"/>
        <w:ind w:left="370"/>
        <w:rPr>
          <w:lang w:val="fr-CI"/>
        </w:rPr>
      </w:pPr>
      <w:r w:rsidRPr="004700D0">
        <w:rPr>
          <w:lang w:val="fr-CI"/>
        </w:rPr>
        <w:t xml:space="preserve">La Federal Communications Commission (FCC) régule la neutralité du </w:t>
      </w:r>
      <w:r w:rsidR="008F6788">
        <w:rPr>
          <w:lang w:val="fr-CI"/>
        </w:rPr>
        <w:t>N</w:t>
      </w:r>
      <w:r w:rsidRPr="004700D0">
        <w:rPr>
          <w:lang w:val="fr-CI"/>
        </w:rPr>
        <w:t>et, mais son action est fortement dépendante des cycles politiques.</w:t>
      </w:r>
    </w:p>
    <w:p w14:paraId="78A6A4B7" w14:textId="77777777" w:rsidR="004700D0" w:rsidRDefault="004700D0" w:rsidP="00045C40">
      <w:pPr>
        <w:pStyle w:val="ListParagraph"/>
        <w:numPr>
          <w:ilvl w:val="0"/>
          <w:numId w:val="30"/>
        </w:numPr>
        <w:spacing w:after="120" w:line="240" w:lineRule="auto"/>
        <w:rPr>
          <w:lang w:val="fr-CI"/>
        </w:rPr>
      </w:pPr>
      <w:r w:rsidRPr="00AB47F6">
        <w:rPr>
          <w:lang w:val="fr-CI"/>
        </w:rPr>
        <w:t>En 2015, la FCC avait adopté un “Open Internet Order” imposant trois interdictions :</w:t>
      </w:r>
    </w:p>
    <w:p w14:paraId="2C09F30C" w14:textId="77777777" w:rsidR="004700D0" w:rsidRDefault="004700D0" w:rsidP="00045C40">
      <w:pPr>
        <w:pStyle w:val="ListParagraph"/>
        <w:numPr>
          <w:ilvl w:val="0"/>
          <w:numId w:val="31"/>
        </w:numPr>
        <w:spacing w:after="120" w:line="240" w:lineRule="auto"/>
        <w:rPr>
          <w:lang w:val="fr-CI"/>
        </w:rPr>
      </w:pPr>
      <w:bookmarkStart w:id="53" w:name="_Hlk213337280"/>
      <w:r w:rsidRPr="00977913">
        <w:rPr>
          <w:lang w:val="fr-CI"/>
        </w:rPr>
        <w:t>Pas de blocage ;</w:t>
      </w:r>
    </w:p>
    <w:p w14:paraId="14BDE2DC" w14:textId="77777777" w:rsidR="004700D0" w:rsidRDefault="004700D0" w:rsidP="00045C40">
      <w:pPr>
        <w:pStyle w:val="ListParagraph"/>
        <w:numPr>
          <w:ilvl w:val="0"/>
          <w:numId w:val="31"/>
        </w:numPr>
        <w:spacing w:after="120" w:line="240" w:lineRule="auto"/>
        <w:rPr>
          <w:lang w:val="fr-CI"/>
        </w:rPr>
      </w:pPr>
      <w:r w:rsidRPr="00977913">
        <w:rPr>
          <w:lang w:val="fr-CI"/>
        </w:rPr>
        <w:t>Pas de bridage ;</w:t>
      </w:r>
    </w:p>
    <w:p w14:paraId="53B4E10C" w14:textId="77777777" w:rsidR="004700D0" w:rsidRPr="00977913" w:rsidRDefault="004700D0" w:rsidP="00045C40">
      <w:pPr>
        <w:pStyle w:val="ListParagraph"/>
        <w:numPr>
          <w:ilvl w:val="0"/>
          <w:numId w:val="31"/>
        </w:numPr>
        <w:spacing w:after="120" w:line="240" w:lineRule="auto"/>
        <w:rPr>
          <w:lang w:val="fr-CI"/>
        </w:rPr>
      </w:pPr>
      <w:r w:rsidRPr="00977913">
        <w:rPr>
          <w:lang w:val="fr-CI"/>
        </w:rPr>
        <w:t>Pas de priorisation payante.</w:t>
      </w:r>
    </w:p>
    <w:bookmarkEnd w:id="53"/>
    <w:p w14:paraId="5D2A5C01" w14:textId="0C50E8F6" w:rsidR="004700D0" w:rsidRDefault="004700D0" w:rsidP="00045C40">
      <w:pPr>
        <w:pStyle w:val="ListParagraph"/>
        <w:numPr>
          <w:ilvl w:val="0"/>
          <w:numId w:val="30"/>
        </w:numPr>
        <w:spacing w:after="120" w:line="240" w:lineRule="auto"/>
        <w:rPr>
          <w:lang w:val="fr-CI"/>
        </w:rPr>
      </w:pPr>
      <w:r w:rsidRPr="00EE565E">
        <w:rPr>
          <w:lang w:val="fr-CI"/>
        </w:rPr>
        <w:t>En 2017, ces règles ont été assouplies : les pratiques étaient autorisées à condition d’être communiquées aux utilisateurs</w:t>
      </w:r>
      <w:r w:rsidR="00EE565E">
        <w:rPr>
          <w:lang w:val="fr-CI"/>
        </w:rPr>
        <w:t> ;</w:t>
      </w:r>
    </w:p>
    <w:p w14:paraId="3D18799D" w14:textId="77777777" w:rsidR="004700D0" w:rsidRPr="00EE565E" w:rsidRDefault="004700D0" w:rsidP="00045C40">
      <w:pPr>
        <w:pStyle w:val="ListParagraph"/>
        <w:numPr>
          <w:ilvl w:val="0"/>
          <w:numId w:val="30"/>
        </w:numPr>
        <w:spacing w:after="120" w:line="240" w:lineRule="auto"/>
        <w:rPr>
          <w:lang w:val="fr-CI"/>
        </w:rPr>
      </w:pPr>
      <w:r w:rsidRPr="00EE565E">
        <w:rPr>
          <w:lang w:val="fr-CI"/>
        </w:rPr>
        <w:t>En 2024, un retour au cadre de 2015 a été voté, mais il est suspendu à une décision de justice.</w:t>
      </w:r>
    </w:p>
    <w:p w14:paraId="6EFE6169" w14:textId="77777777" w:rsidR="004700D0" w:rsidRPr="004700D0" w:rsidRDefault="004700D0" w:rsidP="00045C40">
      <w:pPr>
        <w:pStyle w:val="ListParagraph"/>
        <w:spacing w:after="120" w:line="240" w:lineRule="auto"/>
        <w:ind w:left="370"/>
        <w:jc w:val="both"/>
        <w:rPr>
          <w:lang w:val="fr-CI"/>
        </w:rPr>
      </w:pPr>
      <w:r w:rsidRPr="004700D0">
        <w:rPr>
          <w:lang w:val="fr-CI"/>
        </w:rPr>
        <w:t>Le cadre américain se distingue aussi par la reconnaissance du contenu légal (“lawful content”) et une méfiance envers les “fast lanes” (voies rapides payantes).</w:t>
      </w:r>
    </w:p>
    <w:p w14:paraId="09680CEA" w14:textId="5E379847" w:rsidR="004700D0" w:rsidRPr="004700D0" w:rsidRDefault="004700D0" w:rsidP="00045C40">
      <w:pPr>
        <w:pStyle w:val="ListParagraph"/>
        <w:spacing w:after="120" w:line="240" w:lineRule="auto"/>
        <w:ind w:left="370"/>
        <w:jc w:val="both"/>
        <w:rPr>
          <w:lang w:val="fr-CI"/>
        </w:rPr>
      </w:pPr>
    </w:p>
    <w:p w14:paraId="77C42833" w14:textId="0C6A7DD8" w:rsidR="004700D0" w:rsidRPr="004700D0" w:rsidRDefault="004700D0" w:rsidP="00045C40">
      <w:pPr>
        <w:pStyle w:val="ListParagraph"/>
        <w:numPr>
          <w:ilvl w:val="0"/>
          <w:numId w:val="1"/>
        </w:numPr>
        <w:spacing w:after="120" w:line="240" w:lineRule="auto"/>
        <w:rPr>
          <w:b/>
          <w:bCs/>
          <w:lang w:val="fr-CI"/>
        </w:rPr>
      </w:pPr>
      <w:r w:rsidRPr="004700D0">
        <w:rPr>
          <w:b/>
          <w:bCs/>
          <w:lang w:val="fr-CI"/>
        </w:rPr>
        <w:t>Inde : approche ferme et inclusive</w:t>
      </w:r>
    </w:p>
    <w:p w14:paraId="3B471966" w14:textId="5479BDDE" w:rsidR="004700D0" w:rsidRDefault="004700D0" w:rsidP="00045C40">
      <w:pPr>
        <w:pStyle w:val="ListParagraph"/>
        <w:spacing w:after="120" w:line="240" w:lineRule="auto"/>
        <w:ind w:left="370"/>
        <w:jc w:val="both"/>
        <w:rPr>
          <w:lang w:val="fr-CI"/>
        </w:rPr>
      </w:pPr>
      <w:r w:rsidRPr="004700D0">
        <w:rPr>
          <w:lang w:val="fr-CI"/>
        </w:rPr>
        <w:t xml:space="preserve">L’Autorité de </w:t>
      </w:r>
      <w:r w:rsidR="009E126F">
        <w:rPr>
          <w:lang w:val="fr-CI"/>
        </w:rPr>
        <w:t>R</w:t>
      </w:r>
      <w:r w:rsidRPr="004700D0">
        <w:rPr>
          <w:lang w:val="fr-CI"/>
        </w:rPr>
        <w:t xml:space="preserve">égulation des </w:t>
      </w:r>
      <w:r w:rsidR="009E126F">
        <w:rPr>
          <w:lang w:val="fr-CI"/>
        </w:rPr>
        <w:t>T</w:t>
      </w:r>
      <w:r w:rsidRPr="004700D0">
        <w:rPr>
          <w:lang w:val="fr-CI"/>
        </w:rPr>
        <w:t>élécommunications</w:t>
      </w:r>
      <w:r w:rsidR="00555E31">
        <w:rPr>
          <w:lang w:val="fr-CI"/>
        </w:rPr>
        <w:t xml:space="preserve"> de l’Inde</w:t>
      </w:r>
      <w:r w:rsidRPr="004700D0">
        <w:rPr>
          <w:lang w:val="fr-CI"/>
        </w:rPr>
        <w:t xml:space="preserve"> (TRAI) a adopté une position très stricte :</w:t>
      </w:r>
    </w:p>
    <w:p w14:paraId="31A6350C" w14:textId="5D75C8D6" w:rsidR="004700D0" w:rsidRDefault="004700D0" w:rsidP="00045C40">
      <w:pPr>
        <w:pStyle w:val="ListParagraph"/>
        <w:numPr>
          <w:ilvl w:val="0"/>
          <w:numId w:val="32"/>
        </w:numPr>
        <w:spacing w:after="120" w:line="240" w:lineRule="auto"/>
        <w:jc w:val="both"/>
        <w:rPr>
          <w:lang w:val="fr-CI"/>
        </w:rPr>
      </w:pPr>
      <w:r w:rsidRPr="00EE565E">
        <w:rPr>
          <w:lang w:val="fr-CI"/>
        </w:rPr>
        <w:t>Interdiction totale du zero</w:t>
      </w:r>
      <w:r w:rsidR="00CF4CF9">
        <w:rPr>
          <w:lang w:val="fr-CI"/>
        </w:rPr>
        <w:t xml:space="preserve"> </w:t>
      </w:r>
      <w:r w:rsidRPr="00EE565E">
        <w:rPr>
          <w:lang w:val="fr-CI"/>
        </w:rPr>
        <w:t>rating et de toute discrimination tarifaire (réglementation de 2016) ;</w:t>
      </w:r>
    </w:p>
    <w:p w14:paraId="504DE2C7" w14:textId="77777777" w:rsidR="004700D0" w:rsidRDefault="004700D0" w:rsidP="00045C40">
      <w:pPr>
        <w:pStyle w:val="ListParagraph"/>
        <w:numPr>
          <w:ilvl w:val="0"/>
          <w:numId w:val="32"/>
        </w:numPr>
        <w:spacing w:after="120" w:line="240" w:lineRule="auto"/>
        <w:jc w:val="both"/>
        <w:rPr>
          <w:lang w:val="fr-CI"/>
        </w:rPr>
      </w:pPr>
      <w:r w:rsidRPr="00EE565E">
        <w:rPr>
          <w:lang w:val="fr-CI"/>
        </w:rPr>
        <w:t>Encadrement précis des services spécialisés et des mesures de gestion de trafic raisonnables (recommandations de 2017) ;</w:t>
      </w:r>
    </w:p>
    <w:p w14:paraId="5701C8D4" w14:textId="77777777" w:rsidR="004700D0" w:rsidRPr="00EE565E" w:rsidRDefault="004700D0" w:rsidP="00045C40">
      <w:pPr>
        <w:pStyle w:val="ListParagraph"/>
        <w:numPr>
          <w:ilvl w:val="0"/>
          <w:numId w:val="32"/>
        </w:numPr>
        <w:spacing w:after="120" w:line="240" w:lineRule="auto"/>
        <w:jc w:val="both"/>
        <w:rPr>
          <w:lang w:val="fr-CI"/>
        </w:rPr>
      </w:pPr>
      <w:r w:rsidRPr="00EE565E">
        <w:rPr>
          <w:lang w:val="fr-CI"/>
        </w:rPr>
        <w:t>Intégration des principes de neutralité dans les conditions de licence des opérateurs (2018).</w:t>
      </w:r>
    </w:p>
    <w:p w14:paraId="7A82535D" w14:textId="77777777" w:rsidR="004700D0" w:rsidRPr="004700D0" w:rsidRDefault="004700D0" w:rsidP="00045C40">
      <w:pPr>
        <w:pStyle w:val="ListParagraph"/>
        <w:spacing w:after="120" w:line="240" w:lineRule="auto"/>
        <w:ind w:left="370"/>
        <w:jc w:val="both"/>
        <w:rPr>
          <w:lang w:val="fr-CI"/>
        </w:rPr>
      </w:pPr>
      <w:r w:rsidRPr="004700D0">
        <w:rPr>
          <w:lang w:val="fr-CI"/>
        </w:rPr>
        <w:t>L’Inde a ainsi choisi une régulation protectrice des consommateurs et des startups locales, tout en lançant en 2023 une réflexion sur la régulation des services OTT (Over-the-Top).</w:t>
      </w:r>
    </w:p>
    <w:p w14:paraId="48C1F1A3" w14:textId="1BE31809" w:rsidR="004700D0" w:rsidRPr="004700D0" w:rsidRDefault="004700D0" w:rsidP="00045C40">
      <w:pPr>
        <w:pStyle w:val="ListParagraph"/>
        <w:spacing w:after="120" w:line="240" w:lineRule="auto"/>
        <w:ind w:left="370"/>
        <w:rPr>
          <w:lang w:val="fr-CI"/>
        </w:rPr>
      </w:pPr>
    </w:p>
    <w:p w14:paraId="535FE7AF" w14:textId="77777777" w:rsidR="004700D0" w:rsidRPr="004700D0" w:rsidRDefault="004700D0" w:rsidP="00045C40">
      <w:pPr>
        <w:pStyle w:val="ListParagraph"/>
        <w:numPr>
          <w:ilvl w:val="0"/>
          <w:numId w:val="1"/>
        </w:numPr>
        <w:spacing w:after="120" w:line="240" w:lineRule="auto"/>
        <w:rPr>
          <w:b/>
          <w:bCs/>
          <w:lang w:val="fr-CI"/>
        </w:rPr>
      </w:pPr>
      <w:r w:rsidRPr="004700D0">
        <w:rPr>
          <w:b/>
          <w:bCs/>
          <w:lang w:val="fr-CI"/>
        </w:rPr>
        <w:t>Corée du Sud : approche économique et orientée marché</w:t>
      </w:r>
    </w:p>
    <w:p w14:paraId="21480CE0" w14:textId="77777777" w:rsidR="004700D0" w:rsidRPr="004700D0" w:rsidRDefault="004700D0" w:rsidP="00045C40">
      <w:pPr>
        <w:pStyle w:val="ListParagraph"/>
        <w:spacing w:after="120" w:line="240" w:lineRule="auto"/>
        <w:ind w:left="370"/>
        <w:jc w:val="both"/>
        <w:rPr>
          <w:lang w:val="fr-CI"/>
        </w:rPr>
      </w:pPr>
      <w:r w:rsidRPr="004700D0">
        <w:rPr>
          <w:lang w:val="fr-CI"/>
        </w:rPr>
        <w:t>La Korea Communications Commission (KCC) a publié des lignes directrices non contraignantes dès 2011, privilégiant la concertation et la négociation privée entre acteurs.</w:t>
      </w:r>
    </w:p>
    <w:p w14:paraId="6422C138" w14:textId="77777777" w:rsidR="004700D0" w:rsidRDefault="004700D0" w:rsidP="00045C40">
      <w:pPr>
        <w:pStyle w:val="ListParagraph"/>
        <w:spacing w:after="120" w:line="240" w:lineRule="auto"/>
        <w:ind w:left="370"/>
        <w:jc w:val="both"/>
        <w:rPr>
          <w:lang w:val="fr-CI"/>
        </w:rPr>
      </w:pPr>
      <w:r w:rsidRPr="004700D0">
        <w:rPr>
          <w:lang w:val="fr-CI"/>
        </w:rPr>
        <w:t>En 2016, la Corée a adopté un modèle controversé de refacturation entre opérateurs (“Sender Party Pays”), qui a :</w:t>
      </w:r>
    </w:p>
    <w:p w14:paraId="245B6500" w14:textId="77777777" w:rsidR="004700D0" w:rsidRDefault="004700D0" w:rsidP="00045C40">
      <w:pPr>
        <w:pStyle w:val="ListParagraph"/>
        <w:numPr>
          <w:ilvl w:val="0"/>
          <w:numId w:val="33"/>
        </w:numPr>
        <w:spacing w:after="120" w:line="240" w:lineRule="auto"/>
        <w:jc w:val="both"/>
        <w:rPr>
          <w:lang w:val="fr-CI"/>
        </w:rPr>
      </w:pPr>
      <w:r w:rsidRPr="00045B2A">
        <w:rPr>
          <w:lang w:val="fr-CI"/>
        </w:rPr>
        <w:t>augmenté les coûts d’interconnexion ;</w:t>
      </w:r>
    </w:p>
    <w:p w14:paraId="613E7ACD" w14:textId="77777777" w:rsidR="004700D0" w:rsidRDefault="004700D0" w:rsidP="00045C40">
      <w:pPr>
        <w:pStyle w:val="ListParagraph"/>
        <w:numPr>
          <w:ilvl w:val="0"/>
          <w:numId w:val="33"/>
        </w:numPr>
        <w:spacing w:after="120" w:line="240" w:lineRule="auto"/>
        <w:jc w:val="both"/>
        <w:rPr>
          <w:lang w:val="fr-CI"/>
        </w:rPr>
      </w:pPr>
      <w:r w:rsidRPr="00045B2A">
        <w:rPr>
          <w:lang w:val="fr-CI"/>
        </w:rPr>
        <w:t>entraîné le départ de plusieurs fournisseurs de contenus internationaux ;</w:t>
      </w:r>
    </w:p>
    <w:p w14:paraId="34FA0774" w14:textId="77777777" w:rsidR="004700D0" w:rsidRDefault="004700D0" w:rsidP="00045C40">
      <w:pPr>
        <w:pStyle w:val="ListParagraph"/>
        <w:numPr>
          <w:ilvl w:val="0"/>
          <w:numId w:val="33"/>
        </w:numPr>
        <w:spacing w:after="120" w:line="240" w:lineRule="auto"/>
        <w:jc w:val="both"/>
        <w:rPr>
          <w:lang w:val="fr-CI"/>
        </w:rPr>
      </w:pPr>
      <w:r w:rsidRPr="002A7CB5">
        <w:rPr>
          <w:lang w:val="fr-CI"/>
        </w:rPr>
        <w:t>déplacé l’hébergement de contenus hors du pays ;</w:t>
      </w:r>
    </w:p>
    <w:p w14:paraId="76FCC614" w14:textId="77777777" w:rsidR="004700D0" w:rsidRPr="002A7CB5" w:rsidRDefault="004700D0" w:rsidP="00045C40">
      <w:pPr>
        <w:pStyle w:val="ListParagraph"/>
        <w:numPr>
          <w:ilvl w:val="0"/>
          <w:numId w:val="33"/>
        </w:numPr>
        <w:spacing w:after="120" w:line="240" w:lineRule="auto"/>
        <w:jc w:val="both"/>
        <w:rPr>
          <w:lang w:val="fr-CI"/>
        </w:rPr>
      </w:pPr>
      <w:r w:rsidRPr="002A7CB5">
        <w:rPr>
          <w:lang w:val="fr-CI"/>
        </w:rPr>
        <w:lastRenderedPageBreak/>
        <w:t>dégradé la qualité de service pour les utilisateurs finaux.</w:t>
      </w:r>
    </w:p>
    <w:p w14:paraId="5A47DE68" w14:textId="77777777" w:rsidR="004700D0" w:rsidRPr="004700D0" w:rsidRDefault="004700D0" w:rsidP="00045C40">
      <w:pPr>
        <w:pStyle w:val="ListParagraph"/>
        <w:spacing w:after="120" w:line="240" w:lineRule="auto"/>
        <w:ind w:left="370"/>
        <w:jc w:val="both"/>
        <w:rPr>
          <w:lang w:val="fr-CI"/>
        </w:rPr>
      </w:pPr>
      <w:r w:rsidRPr="004700D0">
        <w:rPr>
          <w:lang w:val="fr-CI"/>
        </w:rPr>
        <w:t>Une loi de 2020 a tenté d’imposer des obligations de qualité de service aux fournisseurs de contenus, générant de nombreux litiges (dont un entre Netflix et SK Telecom).</w:t>
      </w:r>
    </w:p>
    <w:p w14:paraId="41E433D0" w14:textId="612A9CAC" w:rsidR="004700D0" w:rsidRPr="004700D0" w:rsidRDefault="004700D0" w:rsidP="00045C40">
      <w:pPr>
        <w:pStyle w:val="ListParagraph"/>
        <w:spacing w:after="120" w:line="240" w:lineRule="auto"/>
        <w:ind w:left="370"/>
        <w:jc w:val="both"/>
        <w:rPr>
          <w:lang w:val="fr-CI"/>
        </w:rPr>
      </w:pPr>
    </w:p>
    <w:p w14:paraId="6AA479F8" w14:textId="77777777" w:rsidR="004700D0" w:rsidRPr="004700D0" w:rsidRDefault="004700D0" w:rsidP="00045C40">
      <w:pPr>
        <w:pStyle w:val="ListParagraph"/>
        <w:numPr>
          <w:ilvl w:val="0"/>
          <w:numId w:val="1"/>
        </w:numPr>
        <w:spacing w:after="40" w:line="240" w:lineRule="auto"/>
        <w:rPr>
          <w:b/>
          <w:bCs/>
          <w:lang w:val="fr-CI"/>
        </w:rPr>
      </w:pPr>
      <w:r w:rsidRPr="004700D0">
        <w:rPr>
          <w:b/>
          <w:bCs/>
          <w:lang w:val="fr-CI"/>
        </w:rPr>
        <w:t>Nigéria : approche équilibrée et développementale</w:t>
      </w:r>
    </w:p>
    <w:p w14:paraId="42E7FCE7" w14:textId="33CBE90D" w:rsidR="004700D0" w:rsidRPr="004700D0" w:rsidRDefault="004700D0" w:rsidP="00045C40">
      <w:pPr>
        <w:pStyle w:val="ListParagraph"/>
        <w:spacing w:after="40" w:line="240" w:lineRule="auto"/>
        <w:ind w:left="370"/>
        <w:jc w:val="both"/>
        <w:rPr>
          <w:lang w:val="fr-CI"/>
        </w:rPr>
      </w:pPr>
      <w:r w:rsidRPr="004700D0">
        <w:rPr>
          <w:lang w:val="fr-CI"/>
        </w:rPr>
        <w:t>La Nigeria Communications Commission (NCC) a adopté en 2019 un code de pratiques pour un Internet ouvert.</w:t>
      </w:r>
      <w:r w:rsidR="00E765BA">
        <w:rPr>
          <w:lang w:val="fr-CI"/>
        </w:rPr>
        <w:t xml:space="preserve"> </w:t>
      </w:r>
      <w:r w:rsidRPr="004700D0">
        <w:rPr>
          <w:lang w:val="fr-CI"/>
        </w:rPr>
        <w:t>Ce cadre interdit le blocage, la priorisation et la discrimination de contenu légal, tout en autorisant le zero</w:t>
      </w:r>
      <w:r w:rsidR="004433AA">
        <w:rPr>
          <w:lang w:val="fr-CI"/>
        </w:rPr>
        <w:t xml:space="preserve"> </w:t>
      </w:r>
      <w:r w:rsidRPr="004700D0">
        <w:rPr>
          <w:lang w:val="fr-CI"/>
        </w:rPr>
        <w:t>rating s’il contribue aux objectifs de service universel.</w:t>
      </w:r>
    </w:p>
    <w:p w14:paraId="58DE13A4" w14:textId="77777777" w:rsidR="004700D0" w:rsidRDefault="004700D0" w:rsidP="00045C40">
      <w:pPr>
        <w:pStyle w:val="ListParagraph"/>
        <w:spacing w:after="20" w:line="240" w:lineRule="auto"/>
        <w:ind w:left="370"/>
        <w:jc w:val="both"/>
        <w:rPr>
          <w:lang w:val="fr-CI"/>
        </w:rPr>
      </w:pPr>
      <w:r w:rsidRPr="004700D0">
        <w:rPr>
          <w:lang w:val="fr-CI"/>
        </w:rPr>
        <w:t>La NCC précise également les mesures de gestion de trafic jugées acceptables et proportionnées, mais ne publie pas de bilan régulier de son action.</w:t>
      </w:r>
    </w:p>
    <w:p w14:paraId="6EF96B03" w14:textId="18BE2777" w:rsidR="004700D0" w:rsidRPr="00F94923" w:rsidRDefault="004700D0" w:rsidP="00045C40">
      <w:pPr>
        <w:spacing w:after="20" w:line="240" w:lineRule="auto"/>
        <w:rPr>
          <w:lang w:val="fr-CI"/>
        </w:rPr>
      </w:pPr>
    </w:p>
    <w:p w14:paraId="718B495F" w14:textId="77777777" w:rsidR="004700D0" w:rsidRPr="004700D0" w:rsidRDefault="004700D0" w:rsidP="00045C40">
      <w:pPr>
        <w:pStyle w:val="ListParagraph"/>
        <w:numPr>
          <w:ilvl w:val="0"/>
          <w:numId w:val="1"/>
        </w:numPr>
        <w:spacing w:after="20" w:line="240" w:lineRule="auto"/>
        <w:rPr>
          <w:b/>
          <w:bCs/>
          <w:lang w:val="fr-CI"/>
        </w:rPr>
      </w:pPr>
      <w:r w:rsidRPr="004700D0">
        <w:rPr>
          <w:b/>
          <w:bCs/>
          <w:lang w:val="fr-CI"/>
        </w:rPr>
        <w:t>Sénégal : approche légale de principe</w:t>
      </w:r>
    </w:p>
    <w:p w14:paraId="078AC850" w14:textId="30B86CB1" w:rsidR="004700D0" w:rsidRDefault="004700D0" w:rsidP="00045C40">
      <w:pPr>
        <w:pStyle w:val="ListParagraph"/>
        <w:spacing w:after="20" w:line="240" w:lineRule="auto"/>
        <w:ind w:left="370"/>
        <w:jc w:val="both"/>
        <w:rPr>
          <w:lang w:val="fr-CI"/>
        </w:rPr>
      </w:pPr>
      <w:r w:rsidRPr="004700D0">
        <w:rPr>
          <w:lang w:val="fr-CI"/>
        </w:rPr>
        <w:t>Le Code des communications électroniques de 2018 énonce les principes d’un Internet ouvert</w:t>
      </w:r>
      <w:r w:rsidR="007F258C">
        <w:rPr>
          <w:lang w:val="fr-CI"/>
        </w:rPr>
        <w:t> :</w:t>
      </w:r>
    </w:p>
    <w:p w14:paraId="72334FD8" w14:textId="77777777" w:rsidR="004700D0" w:rsidRDefault="004700D0" w:rsidP="00045C40">
      <w:pPr>
        <w:pStyle w:val="ListParagraph"/>
        <w:numPr>
          <w:ilvl w:val="0"/>
          <w:numId w:val="34"/>
        </w:numPr>
        <w:spacing w:after="20" w:line="240" w:lineRule="auto"/>
        <w:rPr>
          <w:lang w:val="fr-CI"/>
        </w:rPr>
      </w:pPr>
      <w:r w:rsidRPr="007F258C">
        <w:rPr>
          <w:lang w:val="fr-CI"/>
        </w:rPr>
        <w:t>Non-discrimination du trafic ;</w:t>
      </w:r>
    </w:p>
    <w:p w14:paraId="358B06CF" w14:textId="77777777" w:rsidR="004700D0" w:rsidRPr="007F258C" w:rsidRDefault="004700D0" w:rsidP="00045C40">
      <w:pPr>
        <w:pStyle w:val="ListParagraph"/>
        <w:numPr>
          <w:ilvl w:val="0"/>
          <w:numId w:val="34"/>
        </w:numPr>
        <w:spacing w:after="120" w:line="240" w:lineRule="auto"/>
        <w:rPr>
          <w:lang w:val="fr-CI"/>
        </w:rPr>
      </w:pPr>
      <w:r w:rsidRPr="007F258C">
        <w:rPr>
          <w:lang w:val="fr-CI"/>
        </w:rPr>
        <w:t>Définition des mesures raisonnables de gestion du trafic.</w:t>
      </w:r>
    </w:p>
    <w:p w14:paraId="3190F80F" w14:textId="77777777" w:rsidR="004700D0" w:rsidRPr="004700D0" w:rsidRDefault="004700D0" w:rsidP="00045C40">
      <w:pPr>
        <w:pStyle w:val="ListParagraph"/>
        <w:spacing w:after="120" w:line="240" w:lineRule="auto"/>
        <w:ind w:left="370"/>
        <w:jc w:val="both"/>
        <w:rPr>
          <w:lang w:val="fr-CI"/>
        </w:rPr>
      </w:pPr>
      <w:r w:rsidRPr="004700D0">
        <w:rPr>
          <w:lang w:val="fr-CI"/>
        </w:rPr>
        <w:t>Cependant, aucun mécanisme opérationnel de suivi ni dispositif de contrôle spécifique n’a encore été formalisé.</w:t>
      </w:r>
    </w:p>
    <w:p w14:paraId="309FD08C" w14:textId="77777777" w:rsidR="00B91CE4" w:rsidRPr="004700D0" w:rsidRDefault="00B91CE4" w:rsidP="00045C40">
      <w:pPr>
        <w:pStyle w:val="ListParagraph"/>
        <w:spacing w:after="120" w:line="240" w:lineRule="auto"/>
        <w:ind w:left="370"/>
        <w:rPr>
          <w:lang w:val="fr-CI"/>
        </w:rPr>
      </w:pPr>
    </w:p>
    <w:p w14:paraId="2E02C894" w14:textId="0D2FA30A" w:rsidR="00045293" w:rsidRPr="00865BB8" w:rsidRDefault="00B91CE4" w:rsidP="00045C40">
      <w:pPr>
        <w:pStyle w:val="ListParagraph"/>
        <w:pBdr>
          <w:top w:val="single" w:sz="4" w:space="1" w:color="auto"/>
          <w:left w:val="single" w:sz="4" w:space="4" w:color="auto"/>
          <w:bottom w:val="single" w:sz="4" w:space="1" w:color="auto"/>
          <w:right w:val="single" w:sz="4" w:space="4" w:color="auto"/>
        </w:pBdr>
        <w:spacing w:after="120" w:line="240" w:lineRule="auto"/>
        <w:ind w:left="369"/>
        <w:rPr>
          <w:b/>
          <w:bCs/>
          <w:color w:val="4C94D8" w:themeColor="text2" w:themeTint="80"/>
        </w:rPr>
      </w:pPr>
      <w:r w:rsidRPr="00865BB8">
        <w:rPr>
          <w:b/>
          <w:bCs/>
          <w:color w:val="4C94D8" w:themeColor="text2" w:themeTint="80"/>
        </w:rPr>
        <w:t xml:space="preserve">Question </w:t>
      </w:r>
      <w:r w:rsidR="00865BB8" w:rsidRPr="00865BB8">
        <w:rPr>
          <w:b/>
          <w:bCs/>
          <w:color w:val="4C94D8" w:themeColor="text2" w:themeTint="80"/>
        </w:rPr>
        <w:t>3</w:t>
      </w:r>
    </w:p>
    <w:p w14:paraId="795005FC" w14:textId="77777777" w:rsidR="00045293" w:rsidRPr="00865BB8" w:rsidRDefault="00045293" w:rsidP="00045C40">
      <w:pPr>
        <w:pStyle w:val="ListParagraph"/>
        <w:pBdr>
          <w:top w:val="single" w:sz="4" w:space="1" w:color="auto"/>
          <w:left w:val="single" w:sz="4" w:space="4" w:color="auto"/>
          <w:bottom w:val="single" w:sz="4" w:space="1" w:color="auto"/>
          <w:right w:val="single" w:sz="4" w:space="4" w:color="auto"/>
        </w:pBdr>
        <w:spacing w:after="60" w:line="240" w:lineRule="auto"/>
        <w:ind w:left="369"/>
        <w:rPr>
          <w:color w:val="4C94D8" w:themeColor="text2" w:themeTint="80"/>
          <w:lang w:val="fr-CI"/>
        </w:rPr>
      </w:pPr>
    </w:p>
    <w:p w14:paraId="0B28E2AE" w14:textId="75028D31" w:rsidR="00045293" w:rsidRPr="00865BB8" w:rsidRDefault="00865BB8" w:rsidP="00045C40">
      <w:pPr>
        <w:pStyle w:val="ListParagraph"/>
        <w:pBdr>
          <w:top w:val="single" w:sz="4" w:space="1" w:color="auto"/>
          <w:left w:val="single" w:sz="4" w:space="4" w:color="auto"/>
          <w:bottom w:val="single" w:sz="4" w:space="1" w:color="auto"/>
          <w:right w:val="single" w:sz="4" w:space="4" w:color="auto"/>
        </w:pBdr>
        <w:spacing w:after="60" w:line="240" w:lineRule="auto"/>
        <w:ind w:left="369"/>
        <w:rPr>
          <w:color w:val="4C94D8" w:themeColor="text2" w:themeTint="80"/>
          <w:lang w:val="fr-CI"/>
        </w:rPr>
      </w:pPr>
      <w:r>
        <w:rPr>
          <w:color w:val="4C94D8" w:themeColor="text2" w:themeTint="80"/>
          <w:lang w:val="fr-CI"/>
        </w:rPr>
        <w:t xml:space="preserve">3.1) </w:t>
      </w:r>
      <w:r w:rsidR="005608AF" w:rsidRPr="005608AF">
        <w:rPr>
          <w:color w:val="4C94D8" w:themeColor="text2" w:themeTint="80"/>
          <w:lang w:val="fr-CI"/>
        </w:rPr>
        <w:t>Parmi les approches présentées, lesquelles vous paraissent les plus adaptées au contexte ivoirien et pourquoi (clarté des règles, applicabilité, contrôle, proportionnalité) ?</w:t>
      </w:r>
    </w:p>
    <w:p w14:paraId="7AF9CDC8" w14:textId="77777777" w:rsidR="00045293" w:rsidRPr="00865BB8" w:rsidRDefault="00045293" w:rsidP="00045C40">
      <w:pPr>
        <w:pStyle w:val="ListParagraph"/>
        <w:pBdr>
          <w:top w:val="single" w:sz="4" w:space="1" w:color="auto"/>
          <w:left w:val="single" w:sz="4" w:space="4" w:color="auto"/>
          <w:bottom w:val="single" w:sz="4" w:space="1" w:color="auto"/>
          <w:right w:val="single" w:sz="4" w:space="4" w:color="auto"/>
        </w:pBdr>
        <w:spacing w:after="60" w:line="240" w:lineRule="auto"/>
        <w:ind w:left="369"/>
        <w:rPr>
          <w:color w:val="4C94D8" w:themeColor="text2" w:themeTint="80"/>
          <w:lang w:val="fr-CI"/>
        </w:rPr>
      </w:pPr>
    </w:p>
    <w:p w14:paraId="48CFAE30" w14:textId="43E443C2" w:rsidR="00045293" w:rsidRPr="00865BB8" w:rsidRDefault="00462766" w:rsidP="00045C40">
      <w:pPr>
        <w:pStyle w:val="ListParagraph"/>
        <w:pBdr>
          <w:top w:val="single" w:sz="4" w:space="1" w:color="auto"/>
          <w:left w:val="single" w:sz="4" w:space="4" w:color="auto"/>
          <w:bottom w:val="single" w:sz="4" w:space="1" w:color="auto"/>
          <w:right w:val="single" w:sz="4" w:space="4" w:color="auto"/>
        </w:pBdr>
        <w:spacing w:after="60" w:line="240" w:lineRule="auto"/>
        <w:ind w:left="369"/>
        <w:rPr>
          <w:color w:val="4C94D8" w:themeColor="text2" w:themeTint="80"/>
          <w:lang w:val="fr-CI"/>
        </w:rPr>
      </w:pPr>
      <w:r>
        <w:rPr>
          <w:color w:val="4C94D8" w:themeColor="text2" w:themeTint="80"/>
          <w:lang w:val="fr-CI"/>
        </w:rPr>
        <w:t>3</w:t>
      </w:r>
      <w:r w:rsidR="00865BB8">
        <w:rPr>
          <w:color w:val="4C94D8" w:themeColor="text2" w:themeTint="80"/>
          <w:lang w:val="fr-CI"/>
        </w:rPr>
        <w:t>.</w:t>
      </w:r>
      <w:r>
        <w:rPr>
          <w:color w:val="4C94D8" w:themeColor="text2" w:themeTint="80"/>
          <w:lang w:val="fr-CI"/>
        </w:rPr>
        <w:t>2</w:t>
      </w:r>
      <w:r w:rsidR="00FA615C">
        <w:rPr>
          <w:color w:val="4C94D8" w:themeColor="text2" w:themeTint="80"/>
          <w:lang w:val="fr-CI"/>
        </w:rPr>
        <w:t xml:space="preserve">) </w:t>
      </w:r>
      <w:r w:rsidR="005608AF" w:rsidRPr="005608AF">
        <w:rPr>
          <w:color w:val="4C94D8" w:themeColor="text2" w:themeTint="80"/>
          <w:lang w:val="fr-CI"/>
        </w:rPr>
        <w:t>Quel degré de fermeté réglementaire recommandez-vous (interdictions explicites vs. principes généraux + lignes directrices + contrôle ex post) ?</w:t>
      </w:r>
    </w:p>
    <w:p w14:paraId="3B8FB214" w14:textId="77777777" w:rsidR="00045293" w:rsidRPr="00865BB8" w:rsidRDefault="00045293" w:rsidP="00045C40">
      <w:pPr>
        <w:pStyle w:val="ListParagraph"/>
        <w:pBdr>
          <w:top w:val="single" w:sz="4" w:space="1" w:color="auto"/>
          <w:left w:val="single" w:sz="4" w:space="4" w:color="auto"/>
          <w:bottom w:val="single" w:sz="4" w:space="1" w:color="auto"/>
          <w:right w:val="single" w:sz="4" w:space="4" w:color="auto"/>
        </w:pBdr>
        <w:spacing w:after="60" w:line="240" w:lineRule="auto"/>
        <w:ind w:left="369"/>
        <w:rPr>
          <w:color w:val="4C94D8" w:themeColor="text2" w:themeTint="80"/>
          <w:lang w:val="fr-CI"/>
        </w:rPr>
      </w:pPr>
    </w:p>
    <w:p w14:paraId="714F509A" w14:textId="3A8BEA58" w:rsidR="00045293" w:rsidRPr="00865BB8" w:rsidRDefault="0019465F" w:rsidP="00045C40">
      <w:pPr>
        <w:pStyle w:val="ListParagraph"/>
        <w:pBdr>
          <w:top w:val="single" w:sz="4" w:space="1" w:color="auto"/>
          <w:left w:val="single" w:sz="4" w:space="4" w:color="auto"/>
          <w:bottom w:val="single" w:sz="4" w:space="1" w:color="auto"/>
          <w:right w:val="single" w:sz="4" w:space="4" w:color="auto"/>
        </w:pBdr>
        <w:spacing w:after="60" w:line="240" w:lineRule="auto"/>
        <w:ind w:left="369"/>
        <w:rPr>
          <w:color w:val="4C94D8" w:themeColor="text2" w:themeTint="80"/>
        </w:rPr>
      </w:pPr>
      <w:r>
        <w:rPr>
          <w:color w:val="4C94D8" w:themeColor="text2" w:themeTint="80"/>
        </w:rPr>
        <w:t>3</w:t>
      </w:r>
      <w:r w:rsidR="00FA615C">
        <w:rPr>
          <w:color w:val="4C94D8" w:themeColor="text2" w:themeTint="80"/>
        </w:rPr>
        <w:t>.</w:t>
      </w:r>
      <w:r>
        <w:rPr>
          <w:color w:val="4C94D8" w:themeColor="text2" w:themeTint="80"/>
        </w:rPr>
        <w:t>3</w:t>
      </w:r>
      <w:r w:rsidR="00FA615C">
        <w:rPr>
          <w:color w:val="4C94D8" w:themeColor="text2" w:themeTint="80"/>
        </w:rPr>
        <w:t xml:space="preserve">) </w:t>
      </w:r>
      <w:r w:rsidR="00663085" w:rsidRPr="00865BB8">
        <w:rPr>
          <w:color w:val="4C94D8" w:themeColor="text2" w:themeTint="80"/>
        </w:rPr>
        <w:t>L’orientation stricte sur la non-discrimination doit-elle inspirer la Côte d’Ivoire ?</w:t>
      </w:r>
    </w:p>
    <w:p w14:paraId="37EB37EA" w14:textId="77777777" w:rsidR="0031693B" w:rsidRDefault="0031693B" w:rsidP="00045C40">
      <w:pPr>
        <w:pStyle w:val="ListParagraph"/>
        <w:pBdr>
          <w:top w:val="single" w:sz="4" w:space="1" w:color="auto"/>
          <w:left w:val="single" w:sz="4" w:space="4" w:color="auto"/>
          <w:bottom w:val="single" w:sz="4" w:space="1" w:color="auto"/>
          <w:right w:val="single" w:sz="4" w:space="4" w:color="auto"/>
        </w:pBdr>
        <w:spacing w:after="60" w:line="240" w:lineRule="auto"/>
        <w:ind w:left="369"/>
        <w:rPr>
          <w:lang w:val="fr-CI"/>
        </w:rPr>
      </w:pPr>
    </w:p>
    <w:p w14:paraId="255B792F" w14:textId="437CF146" w:rsidR="0037466D" w:rsidRPr="005608AF" w:rsidRDefault="0037466D" w:rsidP="00045C40">
      <w:pPr>
        <w:spacing w:after="120" w:line="240" w:lineRule="auto"/>
        <w:jc w:val="both"/>
        <w:rPr>
          <w:lang w:val="fr-CI"/>
        </w:rPr>
      </w:pPr>
    </w:p>
    <w:p w14:paraId="4144C89B" w14:textId="2617BF35" w:rsidR="0037466D" w:rsidRPr="000F2978" w:rsidRDefault="00552ABA" w:rsidP="00045C40">
      <w:pPr>
        <w:pStyle w:val="Heading2"/>
        <w:spacing w:before="0" w:after="120" w:line="240" w:lineRule="auto"/>
        <w:rPr>
          <w:rFonts w:ascii="Arial Narrow" w:hAnsi="Arial Narrow"/>
          <w:b/>
          <w:bCs/>
          <w:color w:val="4C94D8" w:themeColor="text2" w:themeTint="80"/>
          <w:sz w:val="28"/>
          <w:szCs w:val="28"/>
        </w:rPr>
      </w:pPr>
      <w:bookmarkStart w:id="54" w:name="_Toc213154342"/>
      <w:r>
        <w:rPr>
          <w:rFonts w:ascii="Arial Narrow" w:hAnsi="Arial Narrow"/>
          <w:b/>
          <w:bCs/>
          <w:color w:val="4C94D8" w:themeColor="text2" w:themeTint="80"/>
          <w:sz w:val="28"/>
          <w:szCs w:val="28"/>
        </w:rPr>
        <w:t>4</w:t>
      </w:r>
      <w:r w:rsidR="0037466D" w:rsidRPr="000F2978">
        <w:rPr>
          <w:rFonts w:ascii="Arial Narrow" w:hAnsi="Arial Narrow"/>
          <w:b/>
          <w:bCs/>
          <w:color w:val="4C94D8" w:themeColor="text2" w:themeTint="80"/>
          <w:sz w:val="28"/>
          <w:szCs w:val="28"/>
        </w:rPr>
        <w:t>. Gestion du trafic sur les réseaux</w:t>
      </w:r>
      <w:bookmarkEnd w:id="54"/>
    </w:p>
    <w:p w14:paraId="3BD56361" w14:textId="77777777" w:rsidR="00443584" w:rsidRDefault="00443584" w:rsidP="00045C40">
      <w:pPr>
        <w:spacing w:after="120" w:line="240" w:lineRule="auto"/>
        <w:jc w:val="both"/>
      </w:pPr>
      <w:r>
        <w:t>Les FAI ont l’obligation de dimensionner leurs réseaux pour garantir à leurs abonnés la capacité prévue par contrat.</w:t>
      </w:r>
    </w:p>
    <w:p w14:paraId="04526578" w14:textId="77777777" w:rsidR="00443584" w:rsidRDefault="00443584" w:rsidP="00045C40">
      <w:pPr>
        <w:spacing w:after="120" w:line="240" w:lineRule="auto"/>
        <w:jc w:val="both"/>
      </w:pPr>
      <w:r>
        <w:t>Toutefois, dans certaines situations de congestion ou d’urgence, ils peuvent avoir recours à des mesures de gestion du trafic.</w:t>
      </w:r>
    </w:p>
    <w:p w14:paraId="0F329F0F" w14:textId="6C6EBD00" w:rsidR="00013D0E" w:rsidRDefault="00443584" w:rsidP="00045C40">
      <w:pPr>
        <w:spacing w:after="120" w:line="240" w:lineRule="auto"/>
        <w:jc w:val="both"/>
      </w:pPr>
      <w:r>
        <w:t>Ces mesures se divisent en deux catégories :</w:t>
      </w:r>
    </w:p>
    <w:p w14:paraId="306290C6" w14:textId="77777777" w:rsidR="00443584" w:rsidRDefault="00443584" w:rsidP="00045C40">
      <w:pPr>
        <w:pStyle w:val="ListParagraph"/>
        <w:numPr>
          <w:ilvl w:val="0"/>
          <w:numId w:val="10"/>
        </w:numPr>
        <w:spacing w:after="120" w:line="240" w:lineRule="auto"/>
        <w:jc w:val="both"/>
      </w:pPr>
      <w:r>
        <w:t>Les mesures raisonnables, mises en œuvre pour assurer la fluidité et la qualité du service dans le cadre normal d’exploitation. Elles doivent être proportionnées, transparentes, non discriminatoires et justifiées par des raisons techniques.</w:t>
      </w:r>
    </w:p>
    <w:p w14:paraId="51C42BAD" w14:textId="7F77C236" w:rsidR="00443584" w:rsidRDefault="00443584" w:rsidP="00045C40">
      <w:pPr>
        <w:pStyle w:val="ListParagraph"/>
        <w:numPr>
          <w:ilvl w:val="0"/>
          <w:numId w:val="10"/>
        </w:numPr>
        <w:spacing w:after="120" w:line="240" w:lineRule="auto"/>
        <w:jc w:val="both"/>
      </w:pPr>
      <w:r>
        <w:t>Les mesures exceptionnelles, appliquées temporairement en cas de crise (congestion majeure, panne, attaque, réquisition légale). Ces mesures doivent être strictement limitées dans le temps et documentées.</w:t>
      </w:r>
    </w:p>
    <w:p w14:paraId="04872B91" w14:textId="3EC67D02" w:rsidR="00013D0E" w:rsidRDefault="00443584" w:rsidP="00887C71">
      <w:pPr>
        <w:spacing w:after="120" w:line="240" w:lineRule="auto"/>
        <w:jc w:val="both"/>
      </w:pPr>
      <w:r>
        <w:lastRenderedPageBreak/>
        <w:t>L’objectif est de garantir la continuité du service tout en évitant les abus susceptibles de fausser la concurrence ou de nuire aux utilisateurs.</w:t>
      </w:r>
      <w:r w:rsidRPr="0037466D">
        <w:t xml:space="preserve"> </w:t>
      </w:r>
    </w:p>
    <w:p w14:paraId="65BA9D34" w14:textId="77777777" w:rsidR="00887C71" w:rsidRDefault="00887C71" w:rsidP="00045C40">
      <w:pPr>
        <w:spacing w:after="120" w:line="240" w:lineRule="auto"/>
        <w:jc w:val="both"/>
      </w:pPr>
    </w:p>
    <w:p w14:paraId="1B7317E2" w14:textId="6877B8D4" w:rsidR="0037466D" w:rsidRPr="00443584" w:rsidRDefault="0037466D" w:rsidP="00045C40">
      <w:pPr>
        <w:pBdr>
          <w:top w:val="single" w:sz="4" w:space="1" w:color="auto"/>
          <w:left w:val="single" w:sz="4" w:space="4" w:color="auto"/>
          <w:bottom w:val="single" w:sz="4" w:space="1" w:color="auto"/>
          <w:right w:val="single" w:sz="4" w:space="4" w:color="auto"/>
        </w:pBdr>
        <w:spacing w:after="120" w:line="240" w:lineRule="auto"/>
        <w:jc w:val="both"/>
        <w:rPr>
          <w:b/>
          <w:bCs/>
          <w:color w:val="4C94D8" w:themeColor="text2" w:themeTint="80"/>
        </w:rPr>
      </w:pPr>
      <w:r w:rsidRPr="00443584">
        <w:rPr>
          <w:b/>
          <w:bCs/>
          <w:color w:val="4C94D8" w:themeColor="text2" w:themeTint="80"/>
        </w:rPr>
        <w:t>Question</w:t>
      </w:r>
      <w:r w:rsidR="00443584" w:rsidRPr="00443584">
        <w:rPr>
          <w:b/>
          <w:bCs/>
          <w:color w:val="4C94D8" w:themeColor="text2" w:themeTint="80"/>
        </w:rPr>
        <w:t xml:space="preserve"> </w:t>
      </w:r>
      <w:r w:rsidR="00831D30">
        <w:rPr>
          <w:b/>
          <w:bCs/>
          <w:color w:val="4C94D8" w:themeColor="text2" w:themeTint="80"/>
        </w:rPr>
        <w:t>4</w:t>
      </w:r>
    </w:p>
    <w:p w14:paraId="29680694" w14:textId="2C2EE361" w:rsidR="0037466D" w:rsidRPr="00443584" w:rsidRDefault="0019465F" w:rsidP="00045C40">
      <w:pPr>
        <w:pBdr>
          <w:top w:val="single" w:sz="4" w:space="1" w:color="auto"/>
          <w:left w:val="single" w:sz="4" w:space="4" w:color="auto"/>
          <w:bottom w:val="single" w:sz="4" w:space="1" w:color="auto"/>
          <w:right w:val="single" w:sz="4" w:space="4" w:color="auto"/>
        </w:pBdr>
        <w:spacing w:after="120" w:line="240" w:lineRule="auto"/>
        <w:jc w:val="both"/>
        <w:rPr>
          <w:color w:val="4C94D8" w:themeColor="text2" w:themeTint="80"/>
        </w:rPr>
      </w:pPr>
      <w:r>
        <w:rPr>
          <w:color w:val="4C94D8" w:themeColor="text2" w:themeTint="80"/>
        </w:rPr>
        <w:t>4</w:t>
      </w:r>
      <w:r w:rsidR="00443584">
        <w:rPr>
          <w:color w:val="4C94D8" w:themeColor="text2" w:themeTint="80"/>
        </w:rPr>
        <w:t xml:space="preserve">.1) </w:t>
      </w:r>
      <w:r w:rsidR="00443584" w:rsidRPr="00443584">
        <w:rPr>
          <w:color w:val="4C94D8" w:themeColor="text2" w:themeTint="80"/>
        </w:rPr>
        <w:t xml:space="preserve">Les critères encadrant les mesures raisonnables (proportionnalité, transparence, non-discrimination) vous semblent-ils </w:t>
      </w:r>
      <w:r w:rsidR="00EA560A" w:rsidRPr="00443584">
        <w:rPr>
          <w:color w:val="4C94D8" w:themeColor="text2" w:themeTint="80"/>
        </w:rPr>
        <w:t>suffisants ?</w:t>
      </w:r>
    </w:p>
    <w:p w14:paraId="16D12E90" w14:textId="2DF6FBA4" w:rsidR="0037466D" w:rsidRPr="00443584" w:rsidRDefault="0019465F" w:rsidP="00045C40">
      <w:pPr>
        <w:pBdr>
          <w:top w:val="single" w:sz="4" w:space="1" w:color="auto"/>
          <w:left w:val="single" w:sz="4" w:space="4" w:color="auto"/>
          <w:bottom w:val="single" w:sz="4" w:space="1" w:color="auto"/>
          <w:right w:val="single" w:sz="4" w:space="4" w:color="auto"/>
        </w:pBdr>
        <w:spacing w:after="120" w:line="240" w:lineRule="auto"/>
        <w:jc w:val="both"/>
        <w:rPr>
          <w:color w:val="4C94D8" w:themeColor="text2" w:themeTint="80"/>
        </w:rPr>
      </w:pPr>
      <w:r>
        <w:rPr>
          <w:color w:val="4C94D8" w:themeColor="text2" w:themeTint="80"/>
        </w:rPr>
        <w:t>4</w:t>
      </w:r>
      <w:r w:rsidR="00443584">
        <w:rPr>
          <w:color w:val="4C94D8" w:themeColor="text2" w:themeTint="80"/>
        </w:rPr>
        <w:t xml:space="preserve">.2) </w:t>
      </w:r>
      <w:r w:rsidR="0037466D" w:rsidRPr="00443584">
        <w:rPr>
          <w:color w:val="4C94D8" w:themeColor="text2" w:themeTint="80"/>
        </w:rPr>
        <w:t>Comment garantir que ces mesures ne soient pas utilisées à des fins commerciales ?</w:t>
      </w:r>
    </w:p>
    <w:p w14:paraId="71F41922" w14:textId="36464743" w:rsidR="0037466D" w:rsidRPr="00443584" w:rsidRDefault="0019465F" w:rsidP="00045C40">
      <w:pPr>
        <w:pBdr>
          <w:top w:val="single" w:sz="4" w:space="1" w:color="auto"/>
          <w:left w:val="single" w:sz="4" w:space="4" w:color="auto"/>
          <w:bottom w:val="single" w:sz="4" w:space="1" w:color="auto"/>
          <w:right w:val="single" w:sz="4" w:space="4" w:color="auto"/>
        </w:pBdr>
        <w:spacing w:after="120" w:line="240" w:lineRule="auto"/>
        <w:jc w:val="both"/>
        <w:rPr>
          <w:color w:val="4C94D8" w:themeColor="text2" w:themeTint="80"/>
        </w:rPr>
      </w:pPr>
      <w:r>
        <w:rPr>
          <w:color w:val="4C94D8" w:themeColor="text2" w:themeTint="80"/>
        </w:rPr>
        <w:t>4</w:t>
      </w:r>
      <w:r w:rsidR="00443584">
        <w:rPr>
          <w:color w:val="4C94D8" w:themeColor="text2" w:themeTint="80"/>
        </w:rPr>
        <w:t xml:space="preserve">.3) </w:t>
      </w:r>
      <w:r w:rsidR="0037466D" w:rsidRPr="00443584">
        <w:rPr>
          <w:color w:val="4C94D8" w:themeColor="text2" w:themeTint="80"/>
        </w:rPr>
        <w:t>Quels mécanismes de contrôle permettraient de vérifier la conformité des pratiques ?</w:t>
      </w:r>
    </w:p>
    <w:p w14:paraId="7C5CFCD9" w14:textId="77777777" w:rsidR="00443584" w:rsidRPr="00443584" w:rsidRDefault="00443584" w:rsidP="00045C40">
      <w:pPr>
        <w:spacing w:after="120" w:line="240" w:lineRule="auto"/>
        <w:jc w:val="both"/>
        <w:rPr>
          <w:lang w:val="fr-CI"/>
        </w:rPr>
      </w:pPr>
    </w:p>
    <w:p w14:paraId="76DFECA4" w14:textId="37A9B904" w:rsidR="0037466D" w:rsidRPr="000F2978" w:rsidRDefault="00831D30" w:rsidP="00045C40">
      <w:pPr>
        <w:pStyle w:val="Heading2"/>
        <w:spacing w:before="0" w:after="120" w:line="240" w:lineRule="auto"/>
        <w:rPr>
          <w:rFonts w:ascii="Arial Narrow" w:hAnsi="Arial Narrow"/>
          <w:b/>
          <w:bCs/>
          <w:color w:val="4C94D8" w:themeColor="text2" w:themeTint="80"/>
          <w:sz w:val="28"/>
          <w:szCs w:val="28"/>
        </w:rPr>
      </w:pPr>
      <w:bookmarkStart w:id="55" w:name="_Toc213154343"/>
      <w:r>
        <w:rPr>
          <w:rFonts w:ascii="Arial Narrow" w:hAnsi="Arial Narrow"/>
          <w:b/>
          <w:bCs/>
          <w:color w:val="4C94D8" w:themeColor="text2" w:themeTint="80"/>
          <w:sz w:val="28"/>
          <w:szCs w:val="28"/>
        </w:rPr>
        <w:t>5</w:t>
      </w:r>
      <w:r w:rsidR="0037466D" w:rsidRPr="000F2978">
        <w:rPr>
          <w:rFonts w:ascii="Arial Narrow" w:hAnsi="Arial Narrow"/>
          <w:b/>
          <w:bCs/>
          <w:color w:val="4C94D8" w:themeColor="text2" w:themeTint="80"/>
          <w:sz w:val="28"/>
          <w:szCs w:val="28"/>
        </w:rPr>
        <w:t xml:space="preserve">. Infractions caractérisées à la neutralité du </w:t>
      </w:r>
      <w:r w:rsidR="007F0D83">
        <w:rPr>
          <w:rFonts w:ascii="Arial Narrow" w:hAnsi="Arial Narrow"/>
          <w:b/>
          <w:bCs/>
          <w:color w:val="4C94D8" w:themeColor="text2" w:themeTint="80"/>
          <w:sz w:val="28"/>
          <w:szCs w:val="28"/>
        </w:rPr>
        <w:t>N</w:t>
      </w:r>
      <w:r w:rsidR="0037466D" w:rsidRPr="000F2978">
        <w:rPr>
          <w:rFonts w:ascii="Arial Narrow" w:hAnsi="Arial Narrow"/>
          <w:b/>
          <w:bCs/>
          <w:color w:val="4C94D8" w:themeColor="text2" w:themeTint="80"/>
          <w:sz w:val="28"/>
          <w:szCs w:val="28"/>
        </w:rPr>
        <w:t>et</w:t>
      </w:r>
      <w:bookmarkEnd w:id="55"/>
    </w:p>
    <w:p w14:paraId="0999DA19" w14:textId="052BA5C0" w:rsidR="00443584" w:rsidRDefault="00443584" w:rsidP="00045C40">
      <w:pPr>
        <w:spacing w:after="120" w:line="240" w:lineRule="auto"/>
        <w:jc w:val="both"/>
      </w:pPr>
      <w:r>
        <w:t xml:space="preserve">Trois pratiques sont identifiées comme des violations manifestes de la neutralité du </w:t>
      </w:r>
      <w:r w:rsidR="00251BF9">
        <w:t>N</w:t>
      </w:r>
      <w:r>
        <w:t>et :</w:t>
      </w:r>
    </w:p>
    <w:p w14:paraId="281D542B" w14:textId="71C555E6" w:rsidR="00443584" w:rsidRDefault="00443584" w:rsidP="00045C40">
      <w:pPr>
        <w:pStyle w:val="ListParagraph"/>
        <w:numPr>
          <w:ilvl w:val="0"/>
          <w:numId w:val="11"/>
        </w:numPr>
        <w:spacing w:after="120" w:line="240" w:lineRule="auto"/>
        <w:jc w:val="both"/>
      </w:pPr>
      <w:r>
        <w:t>Le blocage de contenus légaux ;</w:t>
      </w:r>
    </w:p>
    <w:p w14:paraId="1E4E0A90" w14:textId="3A7D3BE9" w:rsidR="00443584" w:rsidRDefault="00443584" w:rsidP="00045C40">
      <w:pPr>
        <w:pStyle w:val="ListParagraph"/>
        <w:numPr>
          <w:ilvl w:val="0"/>
          <w:numId w:val="11"/>
        </w:numPr>
        <w:spacing w:after="120" w:line="240" w:lineRule="auto"/>
        <w:jc w:val="both"/>
      </w:pPr>
      <w:r>
        <w:t>Le bridage du trafic contractuellement dû à un utilisateur ;</w:t>
      </w:r>
    </w:p>
    <w:p w14:paraId="32F7EDFC" w14:textId="77777777" w:rsidR="00443584" w:rsidRDefault="00443584" w:rsidP="00045C40">
      <w:pPr>
        <w:pStyle w:val="ListParagraph"/>
        <w:numPr>
          <w:ilvl w:val="0"/>
          <w:numId w:val="11"/>
        </w:numPr>
        <w:spacing w:after="120" w:line="240" w:lineRule="auto"/>
        <w:jc w:val="both"/>
      </w:pPr>
      <w:r>
        <w:t>La priorisation du trafic d’un fournisseur spécifique ou d’un service particulier.</w:t>
      </w:r>
    </w:p>
    <w:p w14:paraId="6132685A" w14:textId="77777777" w:rsidR="00443584" w:rsidRDefault="00443584" w:rsidP="00045C40">
      <w:pPr>
        <w:spacing w:after="120" w:line="240" w:lineRule="auto"/>
        <w:jc w:val="both"/>
      </w:pPr>
      <w:r>
        <w:t>Ces pratiques ne peuvent être justifiées que dans des cas exceptionnels de gestion d’urgence.</w:t>
      </w:r>
    </w:p>
    <w:p w14:paraId="0E8B0065" w14:textId="77777777" w:rsidR="00443584" w:rsidRDefault="00443584" w:rsidP="00AC4CC8">
      <w:pPr>
        <w:spacing w:after="120" w:line="240" w:lineRule="auto"/>
        <w:jc w:val="both"/>
      </w:pPr>
      <w:r>
        <w:t>Elles constituent sinon une atteinte directe à la liberté d’accès des utilisateurs et à la concurrence loyale entre fournisseurs.</w:t>
      </w:r>
      <w:r w:rsidRPr="0037466D">
        <w:t xml:space="preserve"> </w:t>
      </w:r>
    </w:p>
    <w:p w14:paraId="7627192C" w14:textId="77777777" w:rsidR="00887C71" w:rsidRDefault="00887C71" w:rsidP="00045C40">
      <w:pPr>
        <w:spacing w:after="120" w:line="240" w:lineRule="auto"/>
        <w:jc w:val="both"/>
      </w:pPr>
    </w:p>
    <w:p w14:paraId="6CA3E390" w14:textId="59695CFE" w:rsidR="0037466D" w:rsidRPr="00443584" w:rsidRDefault="0037466D" w:rsidP="00045C40">
      <w:pPr>
        <w:pBdr>
          <w:top w:val="single" w:sz="4" w:space="1" w:color="auto"/>
          <w:left w:val="single" w:sz="4" w:space="0" w:color="auto"/>
          <w:bottom w:val="single" w:sz="4" w:space="1" w:color="auto"/>
          <w:right w:val="single" w:sz="4" w:space="4" w:color="auto"/>
        </w:pBdr>
        <w:spacing w:after="120" w:line="240" w:lineRule="auto"/>
        <w:jc w:val="both"/>
        <w:rPr>
          <w:b/>
          <w:bCs/>
          <w:color w:val="4C94D8" w:themeColor="text2" w:themeTint="80"/>
        </w:rPr>
      </w:pPr>
      <w:r w:rsidRPr="00443584">
        <w:rPr>
          <w:b/>
          <w:bCs/>
          <w:color w:val="4C94D8" w:themeColor="text2" w:themeTint="80"/>
        </w:rPr>
        <w:t>Question</w:t>
      </w:r>
      <w:r w:rsidR="00443584">
        <w:rPr>
          <w:b/>
          <w:bCs/>
          <w:color w:val="4C94D8" w:themeColor="text2" w:themeTint="80"/>
        </w:rPr>
        <w:t xml:space="preserve"> </w:t>
      </w:r>
      <w:r w:rsidR="00831D30">
        <w:rPr>
          <w:b/>
          <w:bCs/>
          <w:color w:val="4C94D8" w:themeColor="text2" w:themeTint="80"/>
        </w:rPr>
        <w:t>5</w:t>
      </w:r>
    </w:p>
    <w:p w14:paraId="665DEC91" w14:textId="2CE89D16" w:rsidR="0037466D" w:rsidRPr="00443584" w:rsidRDefault="00831D30" w:rsidP="00045C40">
      <w:pPr>
        <w:pBdr>
          <w:top w:val="single" w:sz="4" w:space="1" w:color="auto"/>
          <w:left w:val="single" w:sz="4" w:space="0" w:color="auto"/>
          <w:bottom w:val="single" w:sz="4" w:space="1" w:color="auto"/>
          <w:right w:val="single" w:sz="4" w:space="4" w:color="auto"/>
        </w:pBdr>
        <w:spacing w:after="120" w:line="240" w:lineRule="auto"/>
        <w:jc w:val="both"/>
        <w:rPr>
          <w:color w:val="4C94D8" w:themeColor="text2" w:themeTint="80"/>
        </w:rPr>
      </w:pPr>
      <w:r>
        <w:rPr>
          <w:color w:val="4C94D8" w:themeColor="text2" w:themeTint="80"/>
        </w:rPr>
        <w:t>5</w:t>
      </w:r>
      <w:r w:rsidR="00443584">
        <w:rPr>
          <w:color w:val="4C94D8" w:themeColor="text2" w:themeTint="80"/>
        </w:rPr>
        <w:t xml:space="preserve">.1) </w:t>
      </w:r>
      <w:r w:rsidR="0037466D" w:rsidRPr="00443584">
        <w:rPr>
          <w:color w:val="4C94D8" w:themeColor="text2" w:themeTint="80"/>
        </w:rPr>
        <w:t>Ces catégories d’infractions couvrent-elles tous les cas possibles ?</w:t>
      </w:r>
    </w:p>
    <w:p w14:paraId="3C496E30" w14:textId="608C339F" w:rsidR="0037466D" w:rsidRPr="00443584" w:rsidRDefault="00831D30" w:rsidP="00045C40">
      <w:pPr>
        <w:pBdr>
          <w:top w:val="single" w:sz="4" w:space="1" w:color="auto"/>
          <w:left w:val="single" w:sz="4" w:space="0" w:color="auto"/>
          <w:bottom w:val="single" w:sz="4" w:space="1" w:color="auto"/>
          <w:right w:val="single" w:sz="4" w:space="4" w:color="auto"/>
        </w:pBdr>
        <w:spacing w:after="120" w:line="240" w:lineRule="auto"/>
        <w:jc w:val="both"/>
        <w:rPr>
          <w:color w:val="4C94D8" w:themeColor="text2" w:themeTint="80"/>
        </w:rPr>
      </w:pPr>
      <w:r>
        <w:rPr>
          <w:color w:val="4C94D8" w:themeColor="text2" w:themeTint="80"/>
        </w:rPr>
        <w:t>5</w:t>
      </w:r>
      <w:r w:rsidR="00443584">
        <w:rPr>
          <w:color w:val="4C94D8" w:themeColor="text2" w:themeTint="80"/>
        </w:rPr>
        <w:t xml:space="preserve">.2) </w:t>
      </w:r>
      <w:r w:rsidR="0037466D" w:rsidRPr="00443584">
        <w:rPr>
          <w:color w:val="4C94D8" w:themeColor="text2" w:themeTint="80"/>
        </w:rPr>
        <w:t>Des exemples concrets devraient-ils être ajoutés pour clarifier les interdictions ?</w:t>
      </w:r>
    </w:p>
    <w:p w14:paraId="0DC24AE5" w14:textId="47E25278" w:rsidR="00301560" w:rsidRPr="00301560" w:rsidRDefault="00831D30" w:rsidP="00045C40">
      <w:pPr>
        <w:pBdr>
          <w:top w:val="single" w:sz="4" w:space="1" w:color="auto"/>
          <w:left w:val="single" w:sz="4" w:space="0" w:color="auto"/>
          <w:bottom w:val="single" w:sz="4" w:space="1" w:color="auto"/>
          <w:right w:val="single" w:sz="4" w:space="4" w:color="auto"/>
        </w:pBdr>
        <w:spacing w:after="120" w:line="240" w:lineRule="auto"/>
        <w:jc w:val="both"/>
        <w:rPr>
          <w:color w:val="4C94D8" w:themeColor="text2" w:themeTint="80"/>
          <w:lang w:val="fr-CI"/>
        </w:rPr>
      </w:pPr>
      <w:r>
        <w:rPr>
          <w:color w:val="4C94D8" w:themeColor="text2" w:themeTint="80"/>
        </w:rPr>
        <w:t>5</w:t>
      </w:r>
      <w:r w:rsidR="00443584">
        <w:rPr>
          <w:color w:val="4C94D8" w:themeColor="text2" w:themeTint="80"/>
        </w:rPr>
        <w:t>.3)</w:t>
      </w:r>
      <w:r w:rsidR="00301560">
        <w:rPr>
          <w:color w:val="4C94D8" w:themeColor="text2" w:themeTint="80"/>
        </w:rPr>
        <w:t xml:space="preserve"> </w:t>
      </w:r>
      <w:r w:rsidR="00301560" w:rsidRPr="00301560">
        <w:rPr>
          <w:color w:val="4C94D8" w:themeColor="text2" w:themeTint="80"/>
        </w:rPr>
        <w:t>Quels outils ou mécanismes permettraient de détecter plus efficacement ces infractions ?</w:t>
      </w:r>
    </w:p>
    <w:p w14:paraId="6814F669" w14:textId="5530763F" w:rsidR="0037466D" w:rsidRPr="00443584" w:rsidRDefault="00831D30" w:rsidP="00045C40">
      <w:pPr>
        <w:pBdr>
          <w:top w:val="single" w:sz="4" w:space="1" w:color="auto"/>
          <w:left w:val="single" w:sz="4" w:space="0" w:color="auto"/>
          <w:bottom w:val="single" w:sz="4" w:space="1" w:color="auto"/>
          <w:right w:val="single" w:sz="4" w:space="4" w:color="auto"/>
        </w:pBdr>
        <w:spacing w:after="120" w:line="240" w:lineRule="auto"/>
        <w:jc w:val="both"/>
        <w:rPr>
          <w:color w:val="4C94D8" w:themeColor="text2" w:themeTint="80"/>
        </w:rPr>
      </w:pPr>
      <w:r>
        <w:rPr>
          <w:color w:val="4C94D8" w:themeColor="text2" w:themeTint="80"/>
        </w:rPr>
        <w:t>5</w:t>
      </w:r>
      <w:r w:rsidR="00301560">
        <w:rPr>
          <w:color w:val="4C94D8" w:themeColor="text2" w:themeTint="80"/>
        </w:rPr>
        <w:t xml:space="preserve">.4) </w:t>
      </w:r>
      <w:r w:rsidR="0037466D" w:rsidRPr="00443584">
        <w:rPr>
          <w:color w:val="4C94D8" w:themeColor="text2" w:themeTint="80"/>
        </w:rPr>
        <w:t xml:space="preserve">Quels moyens pourraient être mis à la disposition des utilisateurs pour signaler </w:t>
      </w:r>
      <w:r w:rsidR="00EA560A" w:rsidRPr="00443584">
        <w:rPr>
          <w:color w:val="4C94D8" w:themeColor="text2" w:themeTint="80"/>
        </w:rPr>
        <w:t xml:space="preserve">ces </w:t>
      </w:r>
      <w:r w:rsidR="00EA560A">
        <w:rPr>
          <w:color w:val="4C94D8" w:themeColor="text2" w:themeTint="80"/>
        </w:rPr>
        <w:t>pratiques</w:t>
      </w:r>
      <w:r w:rsidR="00443584">
        <w:rPr>
          <w:color w:val="4C94D8" w:themeColor="text2" w:themeTint="80"/>
        </w:rPr>
        <w:t>?</w:t>
      </w:r>
      <w:r w:rsidR="0037466D" w:rsidRPr="00443584">
        <w:rPr>
          <w:color w:val="4C94D8" w:themeColor="text2" w:themeTint="80"/>
        </w:rPr>
        <w:t xml:space="preserve"> </w:t>
      </w:r>
    </w:p>
    <w:p w14:paraId="008595DE" w14:textId="77777777" w:rsidR="000F2978" w:rsidRDefault="000F2978" w:rsidP="0037466D">
      <w:pPr>
        <w:jc w:val="both"/>
        <w:rPr>
          <w:rFonts w:eastAsiaTheme="majorEastAsia" w:cstheme="majorBidi"/>
          <w:b/>
          <w:bCs/>
          <w:color w:val="4C94D8" w:themeColor="text2" w:themeTint="80"/>
          <w:sz w:val="28"/>
          <w:szCs w:val="28"/>
        </w:rPr>
      </w:pPr>
    </w:p>
    <w:p w14:paraId="715AFE79" w14:textId="7F67D807" w:rsidR="0037466D" w:rsidRPr="000F2978" w:rsidRDefault="00831D30" w:rsidP="00045C40">
      <w:pPr>
        <w:pStyle w:val="Heading2"/>
        <w:spacing w:before="0" w:after="120" w:line="240" w:lineRule="auto"/>
        <w:rPr>
          <w:rFonts w:ascii="Arial Narrow" w:hAnsi="Arial Narrow"/>
          <w:b/>
          <w:bCs/>
          <w:color w:val="4C94D8" w:themeColor="text2" w:themeTint="80"/>
          <w:sz w:val="28"/>
          <w:szCs w:val="28"/>
        </w:rPr>
      </w:pPr>
      <w:bookmarkStart w:id="56" w:name="_Toc213154344"/>
      <w:r>
        <w:rPr>
          <w:rFonts w:ascii="Arial Narrow" w:hAnsi="Arial Narrow"/>
          <w:b/>
          <w:bCs/>
          <w:color w:val="4C94D8" w:themeColor="text2" w:themeTint="80"/>
          <w:sz w:val="28"/>
          <w:szCs w:val="28"/>
        </w:rPr>
        <w:t>6</w:t>
      </w:r>
      <w:r w:rsidR="0037466D" w:rsidRPr="000F2978">
        <w:rPr>
          <w:rFonts w:ascii="Arial Narrow" w:hAnsi="Arial Narrow"/>
          <w:b/>
          <w:bCs/>
          <w:color w:val="4C94D8" w:themeColor="text2" w:themeTint="80"/>
          <w:sz w:val="28"/>
          <w:szCs w:val="28"/>
        </w:rPr>
        <w:t>. Pratique du Zero Rating</w:t>
      </w:r>
      <w:bookmarkEnd w:id="56"/>
    </w:p>
    <w:p w14:paraId="2429937A" w14:textId="77777777" w:rsidR="00301560" w:rsidRDefault="00301560" w:rsidP="00045C40">
      <w:pPr>
        <w:spacing w:after="120" w:line="240" w:lineRule="auto"/>
        <w:jc w:val="both"/>
      </w:pPr>
      <w:r>
        <w:t>Le Zero Rating consiste à ne pas décompter certaines consommations de données dans le forfait de l’utilisateur, selon la nature du service ou du contenu concerné.</w:t>
      </w:r>
    </w:p>
    <w:p w14:paraId="6A0B7022" w14:textId="77777777" w:rsidR="00301560" w:rsidRDefault="00301560" w:rsidP="00045C40">
      <w:pPr>
        <w:spacing w:after="120" w:line="240" w:lineRule="auto"/>
        <w:jc w:val="both"/>
      </w:pPr>
      <w:r>
        <w:t>S’il favorise l’accès à certains services, il peut aussi créer des distorsions de concurrence s’il n’est pas encadré.</w:t>
      </w:r>
    </w:p>
    <w:p w14:paraId="5FDF5B95" w14:textId="77777777" w:rsidR="00301560" w:rsidRDefault="00301560" w:rsidP="00045C40">
      <w:pPr>
        <w:spacing w:after="120" w:line="240" w:lineRule="auto"/>
        <w:jc w:val="both"/>
      </w:pPr>
      <w:r>
        <w:t>L’ARTCI propose d’autoriser le Zero Rating à condition qu’il soit :</w:t>
      </w:r>
    </w:p>
    <w:p w14:paraId="43B5CAED" w14:textId="77777777" w:rsidR="00301560" w:rsidRDefault="00301560" w:rsidP="00045C40">
      <w:pPr>
        <w:pStyle w:val="ListParagraph"/>
        <w:numPr>
          <w:ilvl w:val="0"/>
          <w:numId w:val="12"/>
        </w:numPr>
        <w:spacing w:after="120" w:line="240" w:lineRule="auto"/>
        <w:jc w:val="both"/>
      </w:pPr>
      <w:r>
        <w:t>Non discriminatoire, c’est-à-dire appliqué à un ensemble large de services de même nature et ouvert à tous les FCA intéressés ;</w:t>
      </w:r>
    </w:p>
    <w:p w14:paraId="3F9F09A9" w14:textId="00FF79CF" w:rsidR="00301560" w:rsidRDefault="00301560" w:rsidP="00045C40">
      <w:pPr>
        <w:pStyle w:val="ListParagraph"/>
        <w:numPr>
          <w:ilvl w:val="0"/>
          <w:numId w:val="12"/>
        </w:numPr>
        <w:spacing w:after="120" w:line="240" w:lineRule="auto"/>
        <w:jc w:val="both"/>
      </w:pPr>
      <w:r>
        <w:t>Non rémunéré, c’est-à-dire sans compensation financière entre le FAI et le FCA.</w:t>
      </w:r>
    </w:p>
    <w:p w14:paraId="27F00CDC" w14:textId="75097483" w:rsidR="00EA4003" w:rsidRDefault="00301560" w:rsidP="00045C40">
      <w:pPr>
        <w:spacing w:after="120" w:line="240" w:lineRule="auto"/>
        <w:jc w:val="both"/>
      </w:pPr>
      <w:r>
        <w:lastRenderedPageBreak/>
        <w:t xml:space="preserve">Cette approche vise à préserver la neutralité du </w:t>
      </w:r>
      <w:r w:rsidR="00486312">
        <w:t>N</w:t>
      </w:r>
      <w:r>
        <w:t>et tout en permettant une certaine innovation commerciale.</w:t>
      </w:r>
    </w:p>
    <w:p w14:paraId="55727E9F" w14:textId="77777777" w:rsidR="00831D30" w:rsidRDefault="00831D30" w:rsidP="00045C40">
      <w:pPr>
        <w:spacing w:after="120" w:line="240" w:lineRule="auto"/>
        <w:jc w:val="both"/>
      </w:pPr>
    </w:p>
    <w:p w14:paraId="60F98F95" w14:textId="5F153041" w:rsidR="0037466D" w:rsidRPr="00301560" w:rsidRDefault="0037466D" w:rsidP="00045C40">
      <w:pPr>
        <w:pBdr>
          <w:top w:val="single" w:sz="4" w:space="1" w:color="auto"/>
          <w:left w:val="single" w:sz="4" w:space="4" w:color="auto"/>
          <w:bottom w:val="single" w:sz="4" w:space="1" w:color="auto"/>
          <w:right w:val="single" w:sz="4" w:space="4" w:color="auto"/>
        </w:pBdr>
        <w:spacing w:after="120" w:line="240" w:lineRule="auto"/>
        <w:jc w:val="both"/>
        <w:rPr>
          <w:b/>
          <w:bCs/>
          <w:color w:val="4C94D8" w:themeColor="text2" w:themeTint="80"/>
        </w:rPr>
      </w:pPr>
      <w:r w:rsidRPr="00301560">
        <w:rPr>
          <w:b/>
          <w:bCs/>
          <w:color w:val="4C94D8" w:themeColor="text2" w:themeTint="80"/>
        </w:rPr>
        <w:t>Question</w:t>
      </w:r>
      <w:r w:rsidR="00301560" w:rsidRPr="00301560">
        <w:rPr>
          <w:b/>
          <w:bCs/>
          <w:color w:val="4C94D8" w:themeColor="text2" w:themeTint="80"/>
        </w:rPr>
        <w:t xml:space="preserve"> </w:t>
      </w:r>
      <w:r w:rsidR="00831D30">
        <w:rPr>
          <w:b/>
          <w:bCs/>
          <w:color w:val="4C94D8" w:themeColor="text2" w:themeTint="80"/>
        </w:rPr>
        <w:t>6</w:t>
      </w:r>
    </w:p>
    <w:p w14:paraId="610628C2" w14:textId="3EEAF4EE" w:rsidR="0037466D" w:rsidRPr="00301560" w:rsidRDefault="00831D30" w:rsidP="00045C40">
      <w:pPr>
        <w:pBdr>
          <w:top w:val="single" w:sz="4" w:space="1" w:color="auto"/>
          <w:left w:val="single" w:sz="4" w:space="4" w:color="auto"/>
          <w:bottom w:val="single" w:sz="4" w:space="1" w:color="auto"/>
          <w:right w:val="single" w:sz="4" w:space="4" w:color="auto"/>
        </w:pBdr>
        <w:spacing w:after="120" w:line="240" w:lineRule="auto"/>
        <w:jc w:val="both"/>
        <w:rPr>
          <w:color w:val="4C94D8" w:themeColor="text2" w:themeTint="80"/>
        </w:rPr>
      </w:pPr>
      <w:r>
        <w:rPr>
          <w:color w:val="4C94D8" w:themeColor="text2" w:themeTint="80"/>
        </w:rPr>
        <w:t>6</w:t>
      </w:r>
      <w:r w:rsidR="00301560">
        <w:rPr>
          <w:color w:val="4C94D8" w:themeColor="text2" w:themeTint="80"/>
        </w:rPr>
        <w:t xml:space="preserve">.1) </w:t>
      </w:r>
      <w:r w:rsidR="0037466D" w:rsidRPr="00301560">
        <w:rPr>
          <w:color w:val="4C94D8" w:themeColor="text2" w:themeTint="80"/>
        </w:rPr>
        <w:t>Les conditions proposées pour autoriser le zero rating sont-elles adaptées ?</w:t>
      </w:r>
    </w:p>
    <w:p w14:paraId="44568E51" w14:textId="14B208E5" w:rsidR="0037466D" w:rsidRPr="00301560" w:rsidRDefault="00831D30" w:rsidP="00045C40">
      <w:pPr>
        <w:pBdr>
          <w:top w:val="single" w:sz="4" w:space="1" w:color="auto"/>
          <w:left w:val="single" w:sz="4" w:space="4" w:color="auto"/>
          <w:bottom w:val="single" w:sz="4" w:space="1" w:color="auto"/>
          <w:right w:val="single" w:sz="4" w:space="4" w:color="auto"/>
        </w:pBdr>
        <w:spacing w:after="120" w:line="240" w:lineRule="auto"/>
        <w:jc w:val="both"/>
        <w:rPr>
          <w:color w:val="4C94D8" w:themeColor="text2" w:themeTint="80"/>
        </w:rPr>
      </w:pPr>
      <w:r>
        <w:rPr>
          <w:color w:val="4C94D8" w:themeColor="text2" w:themeTint="80"/>
        </w:rPr>
        <w:t>6</w:t>
      </w:r>
      <w:r w:rsidR="00301560">
        <w:rPr>
          <w:color w:val="4C94D8" w:themeColor="text2" w:themeTint="80"/>
        </w:rPr>
        <w:t xml:space="preserve">.2) </w:t>
      </w:r>
      <w:r w:rsidR="0037466D" w:rsidRPr="00301560">
        <w:rPr>
          <w:color w:val="4C94D8" w:themeColor="text2" w:themeTint="80"/>
        </w:rPr>
        <w:t>Faut-il exiger une notification préalable à l’ARTCI avant toute offre de ce type ?</w:t>
      </w:r>
    </w:p>
    <w:p w14:paraId="479E8C39" w14:textId="4C8F05F4" w:rsidR="0037466D" w:rsidRPr="00301560" w:rsidRDefault="00F46FFC" w:rsidP="00045C40">
      <w:pPr>
        <w:pBdr>
          <w:top w:val="single" w:sz="4" w:space="1" w:color="auto"/>
          <w:left w:val="single" w:sz="4" w:space="4" w:color="auto"/>
          <w:bottom w:val="single" w:sz="4" w:space="1" w:color="auto"/>
          <w:right w:val="single" w:sz="4" w:space="4" w:color="auto"/>
        </w:pBdr>
        <w:spacing w:after="120" w:line="240" w:lineRule="auto"/>
        <w:jc w:val="both"/>
        <w:rPr>
          <w:color w:val="4C94D8" w:themeColor="text2" w:themeTint="80"/>
        </w:rPr>
      </w:pPr>
      <w:r>
        <w:rPr>
          <w:color w:val="4C94D8" w:themeColor="text2" w:themeTint="80"/>
        </w:rPr>
        <w:t>6</w:t>
      </w:r>
      <w:r w:rsidR="00301560">
        <w:rPr>
          <w:color w:val="4C94D8" w:themeColor="text2" w:themeTint="80"/>
        </w:rPr>
        <w:t xml:space="preserve">.3) </w:t>
      </w:r>
      <w:r w:rsidR="0037466D" w:rsidRPr="00301560">
        <w:rPr>
          <w:color w:val="4C94D8" w:themeColor="text2" w:themeTint="80"/>
        </w:rPr>
        <w:t>Quelles garanties peuvent assurer une transparence suffisante pour les utilisateurs</w:t>
      </w:r>
      <w:r w:rsidR="00301560">
        <w:rPr>
          <w:color w:val="4C94D8" w:themeColor="text2" w:themeTint="80"/>
        </w:rPr>
        <w:t> </w:t>
      </w:r>
      <w:r w:rsidR="0037466D" w:rsidRPr="00301560">
        <w:rPr>
          <w:color w:val="4C94D8" w:themeColor="text2" w:themeTint="80"/>
        </w:rPr>
        <w:t>?</w:t>
      </w:r>
    </w:p>
    <w:p w14:paraId="3DC8809B" w14:textId="77777777" w:rsidR="000F2978" w:rsidRDefault="000F2978" w:rsidP="0037466D">
      <w:pPr>
        <w:jc w:val="both"/>
        <w:rPr>
          <w:rFonts w:eastAsiaTheme="majorEastAsia" w:cstheme="majorBidi"/>
          <w:b/>
          <w:bCs/>
          <w:color w:val="4C94D8" w:themeColor="text2" w:themeTint="80"/>
          <w:sz w:val="28"/>
          <w:szCs w:val="28"/>
        </w:rPr>
      </w:pPr>
    </w:p>
    <w:p w14:paraId="59F07F8A" w14:textId="3F605424" w:rsidR="0037466D" w:rsidRPr="000F2978" w:rsidRDefault="00F46FFC" w:rsidP="00045C40">
      <w:pPr>
        <w:pStyle w:val="Heading2"/>
        <w:spacing w:before="0" w:after="120" w:line="240" w:lineRule="auto"/>
        <w:rPr>
          <w:rFonts w:ascii="Arial Narrow" w:hAnsi="Arial Narrow"/>
          <w:b/>
          <w:bCs/>
          <w:color w:val="4C94D8" w:themeColor="text2" w:themeTint="80"/>
          <w:sz w:val="28"/>
          <w:szCs w:val="28"/>
        </w:rPr>
      </w:pPr>
      <w:bookmarkStart w:id="57" w:name="_Toc213154345"/>
      <w:r>
        <w:rPr>
          <w:rFonts w:ascii="Arial Narrow" w:hAnsi="Arial Narrow"/>
          <w:b/>
          <w:bCs/>
          <w:color w:val="4C94D8" w:themeColor="text2" w:themeTint="80"/>
          <w:sz w:val="28"/>
          <w:szCs w:val="28"/>
        </w:rPr>
        <w:t>7</w:t>
      </w:r>
      <w:r w:rsidR="0037466D" w:rsidRPr="000F2978">
        <w:rPr>
          <w:rFonts w:ascii="Arial Narrow" w:hAnsi="Arial Narrow"/>
          <w:b/>
          <w:bCs/>
          <w:color w:val="4C94D8" w:themeColor="text2" w:themeTint="80"/>
          <w:sz w:val="28"/>
          <w:szCs w:val="28"/>
        </w:rPr>
        <w:t>. Interconnexion entre acteurs</w:t>
      </w:r>
      <w:bookmarkEnd w:id="57"/>
    </w:p>
    <w:p w14:paraId="67663147" w14:textId="7A803691" w:rsidR="00301560" w:rsidRDefault="00301560" w:rsidP="00045C40">
      <w:pPr>
        <w:spacing w:after="120" w:line="240" w:lineRule="auto"/>
        <w:jc w:val="both"/>
      </w:pPr>
      <w:r>
        <w:t>Les relations d’interconnexion entre FAI et FCA jouent un rôle clé dans la qualité du service perçue par les utilisateurs.</w:t>
      </w:r>
    </w:p>
    <w:p w14:paraId="567D5738" w14:textId="06C7AAD2" w:rsidR="00301560" w:rsidRDefault="00301560" w:rsidP="00045C40">
      <w:pPr>
        <w:spacing w:after="120" w:line="240" w:lineRule="auto"/>
        <w:jc w:val="both"/>
      </w:pPr>
      <w:r>
        <w:t xml:space="preserve">Cependant, la neutralité du </w:t>
      </w:r>
      <w:r w:rsidR="00C5506B">
        <w:t>N</w:t>
      </w:r>
      <w:r>
        <w:t>et ne vise pas à réguler ces relations économiques et techniques, tant qu’elles n’impliquent pas de discrimination dans le traitement du trafic.</w:t>
      </w:r>
    </w:p>
    <w:p w14:paraId="617BD087" w14:textId="34F0FD0D" w:rsidR="0037466D" w:rsidRPr="0037466D" w:rsidRDefault="0037466D" w:rsidP="00045C40">
      <w:pPr>
        <w:spacing w:after="120" w:line="240" w:lineRule="auto"/>
        <w:jc w:val="both"/>
      </w:pPr>
      <w:r w:rsidRPr="0037466D">
        <w:t>Le cas particulier des serveurs de cache est reconnu comme un mécanisme d’optimisation technique, sans effet discriminatoire sur le trafic.</w:t>
      </w:r>
      <w:r w:rsidR="00301560" w:rsidRPr="00301560">
        <w:t xml:space="preserve"> </w:t>
      </w:r>
      <w:r w:rsidR="00301560">
        <w:t>L</w:t>
      </w:r>
      <w:r w:rsidR="00301560" w:rsidRPr="00301560">
        <w:t xml:space="preserve">a présence ou non de caches dans les réseaux de FAI (ou à des points d’interconnexion en Côte d’Ivoire) n’entre pas sous le coup de l’application de la </w:t>
      </w:r>
      <w:r w:rsidR="00301560">
        <w:t>n</w:t>
      </w:r>
      <w:r w:rsidR="00301560" w:rsidRPr="00301560">
        <w:t xml:space="preserve">eutralité du </w:t>
      </w:r>
      <w:r w:rsidR="00E25FA8">
        <w:t>N</w:t>
      </w:r>
      <w:r w:rsidR="00301560" w:rsidRPr="00301560">
        <w:t>et dans la mesure où la gestion du trafic au sein du réseau d’accès du FAI reste la même qu’il y ait un cache ou non. Aucun trafic n’est priorisé, aucune discrimination des flux de données n’a lieu.</w:t>
      </w:r>
    </w:p>
    <w:p w14:paraId="65FBA9D3" w14:textId="3273E580" w:rsidR="0037466D" w:rsidRPr="00301560" w:rsidRDefault="0037466D" w:rsidP="00045C40">
      <w:pPr>
        <w:pBdr>
          <w:top w:val="single" w:sz="4" w:space="1" w:color="auto"/>
          <w:left w:val="single" w:sz="4" w:space="4" w:color="auto"/>
          <w:bottom w:val="single" w:sz="4" w:space="1" w:color="auto"/>
          <w:right w:val="single" w:sz="4" w:space="4" w:color="auto"/>
        </w:pBdr>
        <w:spacing w:after="120" w:line="240" w:lineRule="auto"/>
        <w:jc w:val="both"/>
        <w:rPr>
          <w:b/>
          <w:bCs/>
          <w:color w:val="4C94D8" w:themeColor="text2" w:themeTint="80"/>
        </w:rPr>
      </w:pPr>
      <w:r w:rsidRPr="00301560">
        <w:rPr>
          <w:b/>
          <w:bCs/>
          <w:color w:val="4C94D8" w:themeColor="text2" w:themeTint="80"/>
        </w:rPr>
        <w:t>Question</w:t>
      </w:r>
      <w:r w:rsidR="00301560" w:rsidRPr="00301560">
        <w:rPr>
          <w:b/>
          <w:bCs/>
          <w:color w:val="4C94D8" w:themeColor="text2" w:themeTint="80"/>
        </w:rPr>
        <w:t xml:space="preserve"> </w:t>
      </w:r>
      <w:r w:rsidR="00F46FFC">
        <w:rPr>
          <w:b/>
          <w:bCs/>
          <w:color w:val="4C94D8" w:themeColor="text2" w:themeTint="80"/>
        </w:rPr>
        <w:t>7</w:t>
      </w:r>
    </w:p>
    <w:p w14:paraId="02AEFB3E" w14:textId="5FE15175" w:rsidR="0037466D" w:rsidRPr="00301560" w:rsidRDefault="00F46FFC" w:rsidP="00045C40">
      <w:pPr>
        <w:pBdr>
          <w:top w:val="single" w:sz="4" w:space="1" w:color="auto"/>
          <w:left w:val="single" w:sz="4" w:space="4" w:color="auto"/>
          <w:bottom w:val="single" w:sz="4" w:space="1" w:color="auto"/>
          <w:right w:val="single" w:sz="4" w:space="4" w:color="auto"/>
        </w:pBdr>
        <w:spacing w:after="120" w:line="240" w:lineRule="auto"/>
        <w:jc w:val="both"/>
        <w:rPr>
          <w:color w:val="4C94D8" w:themeColor="text2" w:themeTint="80"/>
        </w:rPr>
      </w:pPr>
      <w:r>
        <w:rPr>
          <w:color w:val="4C94D8" w:themeColor="text2" w:themeTint="80"/>
        </w:rPr>
        <w:t>7</w:t>
      </w:r>
      <w:r w:rsidR="00301560">
        <w:rPr>
          <w:color w:val="4C94D8" w:themeColor="text2" w:themeTint="80"/>
        </w:rPr>
        <w:t xml:space="preserve">.1) </w:t>
      </w:r>
      <w:r w:rsidR="0037466D" w:rsidRPr="00301560">
        <w:rPr>
          <w:color w:val="4C94D8" w:themeColor="text2" w:themeTint="80"/>
        </w:rPr>
        <w:t xml:space="preserve">L’exclusion des accords d’interconnexion du champ de la neutralité du </w:t>
      </w:r>
      <w:r w:rsidR="00DE326C">
        <w:rPr>
          <w:color w:val="4C94D8" w:themeColor="text2" w:themeTint="80"/>
        </w:rPr>
        <w:t>N</w:t>
      </w:r>
      <w:r w:rsidR="0037466D" w:rsidRPr="00301560">
        <w:rPr>
          <w:color w:val="4C94D8" w:themeColor="text2" w:themeTint="80"/>
        </w:rPr>
        <w:t xml:space="preserve">et est-elle </w:t>
      </w:r>
      <w:r w:rsidR="00EA560A" w:rsidRPr="00301560">
        <w:rPr>
          <w:color w:val="4C94D8" w:themeColor="text2" w:themeTint="80"/>
        </w:rPr>
        <w:t>appropriée ?</w:t>
      </w:r>
    </w:p>
    <w:p w14:paraId="0DE9291B" w14:textId="7E8C558A" w:rsidR="0037466D" w:rsidRPr="00301560" w:rsidRDefault="00F46FFC" w:rsidP="00045C40">
      <w:pPr>
        <w:pBdr>
          <w:top w:val="single" w:sz="4" w:space="1" w:color="auto"/>
          <w:left w:val="single" w:sz="4" w:space="4" w:color="auto"/>
          <w:bottom w:val="single" w:sz="4" w:space="1" w:color="auto"/>
          <w:right w:val="single" w:sz="4" w:space="4" w:color="auto"/>
        </w:pBdr>
        <w:spacing w:after="120" w:line="240" w:lineRule="auto"/>
        <w:jc w:val="both"/>
        <w:rPr>
          <w:color w:val="4C94D8" w:themeColor="text2" w:themeTint="80"/>
        </w:rPr>
      </w:pPr>
      <w:r>
        <w:rPr>
          <w:color w:val="4C94D8" w:themeColor="text2" w:themeTint="80"/>
        </w:rPr>
        <w:t>7</w:t>
      </w:r>
      <w:r w:rsidR="00301560">
        <w:rPr>
          <w:color w:val="4C94D8" w:themeColor="text2" w:themeTint="80"/>
        </w:rPr>
        <w:t xml:space="preserve">.2) </w:t>
      </w:r>
      <w:r w:rsidR="0037466D" w:rsidRPr="00301560">
        <w:rPr>
          <w:color w:val="4C94D8" w:themeColor="text2" w:themeTint="80"/>
        </w:rPr>
        <w:t>Faut-il instaurer un suivi de l’impact de ces accords sur la qualité de service ?</w:t>
      </w:r>
    </w:p>
    <w:p w14:paraId="10B2F729" w14:textId="77777777" w:rsidR="00F46FFC" w:rsidRDefault="00F46FFC" w:rsidP="000F2978">
      <w:pPr>
        <w:pStyle w:val="Heading2"/>
        <w:rPr>
          <w:rFonts w:ascii="Arial Narrow" w:hAnsi="Arial Narrow"/>
          <w:b/>
          <w:bCs/>
          <w:color w:val="4C94D8" w:themeColor="text2" w:themeTint="80"/>
          <w:sz w:val="28"/>
          <w:szCs w:val="28"/>
        </w:rPr>
      </w:pPr>
    </w:p>
    <w:p w14:paraId="14D47691" w14:textId="41FF5F67" w:rsidR="0037466D" w:rsidRPr="000F2978" w:rsidRDefault="00F46FFC" w:rsidP="00045C40">
      <w:pPr>
        <w:pStyle w:val="Heading2"/>
        <w:spacing w:before="0" w:after="120" w:line="240" w:lineRule="auto"/>
        <w:rPr>
          <w:rFonts w:ascii="Arial Narrow" w:hAnsi="Arial Narrow"/>
          <w:b/>
          <w:bCs/>
          <w:color w:val="4C94D8" w:themeColor="text2" w:themeTint="80"/>
          <w:sz w:val="28"/>
          <w:szCs w:val="28"/>
        </w:rPr>
      </w:pPr>
      <w:bookmarkStart w:id="58" w:name="_Toc213154346"/>
      <w:r>
        <w:rPr>
          <w:rFonts w:ascii="Arial Narrow" w:hAnsi="Arial Narrow"/>
          <w:b/>
          <w:bCs/>
          <w:color w:val="4C94D8" w:themeColor="text2" w:themeTint="80"/>
          <w:sz w:val="28"/>
          <w:szCs w:val="28"/>
        </w:rPr>
        <w:t>8</w:t>
      </w:r>
      <w:r w:rsidR="0037466D" w:rsidRPr="000F2978">
        <w:rPr>
          <w:rFonts w:ascii="Arial Narrow" w:hAnsi="Arial Narrow"/>
          <w:b/>
          <w:bCs/>
          <w:color w:val="4C94D8" w:themeColor="text2" w:themeTint="80"/>
          <w:sz w:val="28"/>
          <w:szCs w:val="28"/>
        </w:rPr>
        <w:t>. Information et droits des consommateurs</w:t>
      </w:r>
      <w:bookmarkEnd w:id="58"/>
    </w:p>
    <w:p w14:paraId="6EE6FBB2" w14:textId="61FEE9CA" w:rsidR="00301560" w:rsidRDefault="00301560" w:rsidP="00045C40">
      <w:pPr>
        <w:spacing w:after="120" w:line="240" w:lineRule="auto"/>
        <w:jc w:val="both"/>
      </w:pPr>
      <w:r>
        <w:t xml:space="preserve">La neutralité du </w:t>
      </w:r>
      <w:r w:rsidR="00DE326C">
        <w:t>N</w:t>
      </w:r>
      <w:r>
        <w:t>et ne peut être effective sans une information claire et accessible aux utilisateurs.</w:t>
      </w:r>
    </w:p>
    <w:p w14:paraId="2E52C28B" w14:textId="77777777" w:rsidR="00301560" w:rsidRDefault="00301560" w:rsidP="00045C40">
      <w:pPr>
        <w:spacing w:after="120" w:line="240" w:lineRule="auto"/>
        <w:jc w:val="both"/>
      </w:pPr>
      <w:r>
        <w:t>Les consommateurs doivent être informés de leurs droits, des obligations de leur FAI et des éventuelles pratiques de gestion du trafic.</w:t>
      </w:r>
    </w:p>
    <w:p w14:paraId="5FD2946F" w14:textId="0B5BE6FE" w:rsidR="00F46FFC" w:rsidRDefault="00301560" w:rsidP="00301560">
      <w:pPr>
        <w:jc w:val="both"/>
      </w:pPr>
      <w:r>
        <w:t>Les FAI ont le devoir d’inclure dans leurs contrats une mention explicite de l’interdiction des pratiques de blocage, de bridage et de priorisation, ainsi que des conditions dans lesquelles des mesures techniques temporaires pourraient être appliquées.</w:t>
      </w:r>
    </w:p>
    <w:p w14:paraId="5105351E" w14:textId="2CA5D7CC" w:rsidR="0037466D" w:rsidRPr="00301560" w:rsidRDefault="0037466D" w:rsidP="00045C40">
      <w:pPr>
        <w:pBdr>
          <w:top w:val="single" w:sz="4" w:space="1" w:color="auto"/>
          <w:left w:val="single" w:sz="4" w:space="4" w:color="auto"/>
          <w:bottom w:val="single" w:sz="4" w:space="1" w:color="auto"/>
          <w:right w:val="single" w:sz="4" w:space="4" w:color="auto"/>
        </w:pBdr>
        <w:spacing w:after="120" w:line="240" w:lineRule="auto"/>
        <w:jc w:val="both"/>
        <w:rPr>
          <w:b/>
          <w:bCs/>
          <w:color w:val="4C94D8" w:themeColor="text2" w:themeTint="80"/>
        </w:rPr>
      </w:pPr>
      <w:r w:rsidRPr="00301560">
        <w:rPr>
          <w:b/>
          <w:bCs/>
          <w:color w:val="4C94D8" w:themeColor="text2" w:themeTint="80"/>
        </w:rPr>
        <w:t>Question</w:t>
      </w:r>
      <w:r w:rsidR="00301560" w:rsidRPr="00301560">
        <w:rPr>
          <w:b/>
          <w:bCs/>
          <w:color w:val="4C94D8" w:themeColor="text2" w:themeTint="80"/>
        </w:rPr>
        <w:t xml:space="preserve"> </w:t>
      </w:r>
      <w:r w:rsidR="00591F12">
        <w:rPr>
          <w:b/>
          <w:bCs/>
          <w:color w:val="4C94D8" w:themeColor="text2" w:themeTint="80"/>
        </w:rPr>
        <w:t>8</w:t>
      </w:r>
    </w:p>
    <w:p w14:paraId="4FD3AB7F" w14:textId="4F3D92D1" w:rsidR="0037466D" w:rsidRPr="00301560" w:rsidRDefault="00591F12" w:rsidP="00045C40">
      <w:pPr>
        <w:pBdr>
          <w:top w:val="single" w:sz="4" w:space="1" w:color="auto"/>
          <w:left w:val="single" w:sz="4" w:space="4" w:color="auto"/>
          <w:bottom w:val="single" w:sz="4" w:space="1" w:color="auto"/>
          <w:right w:val="single" w:sz="4" w:space="4" w:color="auto"/>
        </w:pBdr>
        <w:spacing w:after="120" w:line="240" w:lineRule="auto"/>
        <w:jc w:val="both"/>
        <w:rPr>
          <w:color w:val="4C94D8" w:themeColor="text2" w:themeTint="80"/>
        </w:rPr>
      </w:pPr>
      <w:r>
        <w:rPr>
          <w:color w:val="4C94D8" w:themeColor="text2" w:themeTint="80"/>
        </w:rPr>
        <w:t>8</w:t>
      </w:r>
      <w:r w:rsidR="00301560">
        <w:rPr>
          <w:color w:val="4C94D8" w:themeColor="text2" w:themeTint="80"/>
        </w:rPr>
        <w:t xml:space="preserve">.1) </w:t>
      </w:r>
      <w:r w:rsidR="0037466D" w:rsidRPr="00301560">
        <w:rPr>
          <w:color w:val="4C94D8" w:themeColor="text2" w:themeTint="80"/>
        </w:rPr>
        <w:t>Quelles informations devraient obligatoirement figurer dans les contrats des FAI ?</w:t>
      </w:r>
    </w:p>
    <w:p w14:paraId="0666FAB0" w14:textId="410C6351" w:rsidR="0037466D" w:rsidRPr="00301560" w:rsidRDefault="00591F12" w:rsidP="00045C40">
      <w:pPr>
        <w:pBdr>
          <w:top w:val="single" w:sz="4" w:space="1" w:color="auto"/>
          <w:left w:val="single" w:sz="4" w:space="4" w:color="auto"/>
          <w:bottom w:val="single" w:sz="4" w:space="1" w:color="auto"/>
          <w:right w:val="single" w:sz="4" w:space="4" w:color="auto"/>
        </w:pBdr>
        <w:spacing w:after="120" w:line="240" w:lineRule="auto"/>
        <w:jc w:val="both"/>
        <w:rPr>
          <w:color w:val="4C94D8" w:themeColor="text2" w:themeTint="80"/>
        </w:rPr>
      </w:pPr>
      <w:r>
        <w:rPr>
          <w:color w:val="4C94D8" w:themeColor="text2" w:themeTint="80"/>
        </w:rPr>
        <w:t>8</w:t>
      </w:r>
      <w:r w:rsidR="00301560">
        <w:rPr>
          <w:color w:val="4C94D8" w:themeColor="text2" w:themeTint="80"/>
        </w:rPr>
        <w:t xml:space="preserve">.2) </w:t>
      </w:r>
      <w:r w:rsidR="0037466D" w:rsidRPr="00301560">
        <w:rPr>
          <w:color w:val="4C94D8" w:themeColor="text2" w:themeTint="80"/>
        </w:rPr>
        <w:t>Quels canaux (site web, campagnes médias, SMS, applications) sont les plus adaptés pour informer efficacement le public ?</w:t>
      </w:r>
    </w:p>
    <w:p w14:paraId="37ABD35B" w14:textId="32163D89" w:rsidR="0037466D" w:rsidRPr="00301560" w:rsidRDefault="00591F12" w:rsidP="00045C40">
      <w:pPr>
        <w:pBdr>
          <w:top w:val="single" w:sz="4" w:space="1" w:color="auto"/>
          <w:left w:val="single" w:sz="4" w:space="4" w:color="auto"/>
          <w:bottom w:val="single" w:sz="4" w:space="1" w:color="auto"/>
          <w:right w:val="single" w:sz="4" w:space="4" w:color="auto"/>
        </w:pBdr>
        <w:spacing w:after="120" w:line="240" w:lineRule="auto"/>
        <w:jc w:val="both"/>
        <w:rPr>
          <w:color w:val="4C94D8" w:themeColor="text2" w:themeTint="80"/>
        </w:rPr>
      </w:pPr>
      <w:r>
        <w:rPr>
          <w:color w:val="4C94D8" w:themeColor="text2" w:themeTint="80"/>
        </w:rPr>
        <w:lastRenderedPageBreak/>
        <w:t>8</w:t>
      </w:r>
      <w:r w:rsidR="006052C9">
        <w:rPr>
          <w:color w:val="4C94D8" w:themeColor="text2" w:themeTint="80"/>
        </w:rPr>
        <w:t xml:space="preserve">.3) </w:t>
      </w:r>
      <w:r w:rsidR="0037466D" w:rsidRPr="00301560">
        <w:rPr>
          <w:color w:val="4C94D8" w:themeColor="text2" w:themeTint="80"/>
        </w:rPr>
        <w:t>Comment renforcer le rôle des associations de consommateurs dans la diffusion de ces informations ?</w:t>
      </w:r>
    </w:p>
    <w:p w14:paraId="2712581C" w14:textId="77777777" w:rsidR="006052C9" w:rsidRDefault="006052C9" w:rsidP="0037466D">
      <w:pPr>
        <w:jc w:val="both"/>
      </w:pPr>
    </w:p>
    <w:p w14:paraId="5FF73F73" w14:textId="2B9C7AAF" w:rsidR="0037466D" w:rsidRPr="000F2978" w:rsidRDefault="00591F12" w:rsidP="00045C40">
      <w:pPr>
        <w:pStyle w:val="Heading2"/>
        <w:spacing w:before="0" w:after="120" w:line="240" w:lineRule="auto"/>
        <w:rPr>
          <w:b/>
          <w:bCs/>
          <w:color w:val="4C94D8" w:themeColor="text2" w:themeTint="80"/>
          <w:sz w:val="28"/>
          <w:szCs w:val="28"/>
        </w:rPr>
      </w:pPr>
      <w:bookmarkStart w:id="59" w:name="_Toc213154347"/>
      <w:r>
        <w:rPr>
          <w:rFonts w:ascii="Arial Narrow" w:hAnsi="Arial Narrow"/>
          <w:b/>
          <w:bCs/>
          <w:color w:val="4C94D8" w:themeColor="text2" w:themeTint="80"/>
          <w:sz w:val="28"/>
          <w:szCs w:val="28"/>
        </w:rPr>
        <w:t>9</w:t>
      </w:r>
      <w:r w:rsidR="0037466D" w:rsidRPr="000F2978">
        <w:rPr>
          <w:rFonts w:ascii="Arial Narrow" w:hAnsi="Arial Narrow"/>
          <w:b/>
          <w:bCs/>
          <w:color w:val="4C94D8" w:themeColor="text2" w:themeTint="80"/>
          <w:sz w:val="28"/>
          <w:szCs w:val="28"/>
        </w:rPr>
        <w:t>. Mécanismes de contrôle et de signalement</w:t>
      </w:r>
      <w:bookmarkEnd w:id="59"/>
    </w:p>
    <w:p w14:paraId="1E6ACF6C" w14:textId="0E7E7E78" w:rsidR="00DE5ECE" w:rsidRDefault="006052C9" w:rsidP="00045C40">
      <w:pPr>
        <w:spacing w:after="120" w:line="240" w:lineRule="auto"/>
        <w:jc w:val="both"/>
      </w:pPr>
      <w:r>
        <w:t>Pour assurer l’application effective des lignes directrices, l’ARTCI prévoit de mettre en place trois mécanismes complémentaires :</w:t>
      </w:r>
    </w:p>
    <w:p w14:paraId="0EFA4729" w14:textId="77777777" w:rsidR="006052C9" w:rsidRDefault="006052C9" w:rsidP="00045C40">
      <w:pPr>
        <w:pStyle w:val="ListParagraph"/>
        <w:numPr>
          <w:ilvl w:val="0"/>
          <w:numId w:val="13"/>
        </w:numPr>
        <w:spacing w:after="120" w:line="240" w:lineRule="auto"/>
        <w:jc w:val="both"/>
      </w:pPr>
      <w:r w:rsidRPr="006052C9">
        <w:rPr>
          <w:b/>
          <w:bCs/>
        </w:rPr>
        <w:t>Enquête périodique</w:t>
      </w:r>
      <w:r>
        <w:t xml:space="preserve"> : chaque année, les FAI devront déclarer leurs pratiques en matière de gestion du trafic et de Zero Rating.</w:t>
      </w:r>
    </w:p>
    <w:p w14:paraId="3FFE7907" w14:textId="238B28CC" w:rsidR="006052C9" w:rsidRDefault="006052C9" w:rsidP="00045C40">
      <w:pPr>
        <w:pStyle w:val="ListParagraph"/>
        <w:numPr>
          <w:ilvl w:val="0"/>
          <w:numId w:val="13"/>
        </w:numPr>
        <w:spacing w:after="120" w:line="240" w:lineRule="auto"/>
        <w:jc w:val="both"/>
      </w:pPr>
      <w:r w:rsidRPr="006052C9">
        <w:rPr>
          <w:b/>
          <w:bCs/>
        </w:rPr>
        <w:t>Signalement par les utilisateurs finaux</w:t>
      </w:r>
      <w:r>
        <w:t xml:space="preserve"> : un dispositif en ligne permettra de rapporter tout soupçon de blocage, de bridage ou de priorisation injustifiée.</w:t>
      </w:r>
    </w:p>
    <w:p w14:paraId="585D1926" w14:textId="20DF8F38" w:rsidR="006052C9" w:rsidRDefault="006052C9" w:rsidP="00045C40">
      <w:pPr>
        <w:pStyle w:val="ListParagraph"/>
        <w:numPr>
          <w:ilvl w:val="0"/>
          <w:numId w:val="13"/>
        </w:numPr>
        <w:spacing w:after="120" w:line="240" w:lineRule="auto"/>
        <w:jc w:val="both"/>
      </w:pPr>
      <w:r w:rsidRPr="006052C9">
        <w:rPr>
          <w:b/>
          <w:bCs/>
        </w:rPr>
        <w:t>Signalement par d’autres acteurs</w:t>
      </w:r>
      <w:r>
        <w:t xml:space="preserve"> : les FCA et autres entités du secteur pourront également notifier des cas potentiels de non-conformité.</w:t>
      </w:r>
    </w:p>
    <w:p w14:paraId="7C13EAA1" w14:textId="3E230903" w:rsidR="0037466D" w:rsidRPr="006052C9" w:rsidRDefault="0037466D" w:rsidP="00045C40">
      <w:pPr>
        <w:pBdr>
          <w:top w:val="single" w:sz="4" w:space="1" w:color="auto"/>
          <w:left w:val="single" w:sz="4" w:space="4" w:color="auto"/>
          <w:bottom w:val="single" w:sz="4" w:space="1" w:color="auto"/>
          <w:right w:val="single" w:sz="4" w:space="4" w:color="auto"/>
        </w:pBdr>
        <w:spacing w:after="120" w:line="240" w:lineRule="auto"/>
        <w:jc w:val="both"/>
        <w:rPr>
          <w:b/>
          <w:bCs/>
          <w:color w:val="4C94D8" w:themeColor="text2" w:themeTint="80"/>
        </w:rPr>
      </w:pPr>
      <w:r w:rsidRPr="006052C9">
        <w:rPr>
          <w:b/>
          <w:bCs/>
          <w:color w:val="4C94D8" w:themeColor="text2" w:themeTint="80"/>
        </w:rPr>
        <w:t>Question</w:t>
      </w:r>
      <w:r w:rsidR="006052C9" w:rsidRPr="006052C9">
        <w:rPr>
          <w:b/>
          <w:bCs/>
          <w:color w:val="4C94D8" w:themeColor="text2" w:themeTint="80"/>
        </w:rPr>
        <w:t xml:space="preserve"> </w:t>
      </w:r>
      <w:r w:rsidR="00591F12">
        <w:rPr>
          <w:b/>
          <w:bCs/>
          <w:color w:val="4C94D8" w:themeColor="text2" w:themeTint="80"/>
        </w:rPr>
        <w:t>9</w:t>
      </w:r>
      <w:r w:rsidR="006052C9" w:rsidRPr="006052C9">
        <w:rPr>
          <w:b/>
          <w:bCs/>
          <w:color w:val="4C94D8" w:themeColor="text2" w:themeTint="80"/>
        </w:rPr>
        <w:t> :</w:t>
      </w:r>
    </w:p>
    <w:p w14:paraId="231D26D0" w14:textId="454096F8" w:rsidR="0037466D" w:rsidRPr="006052C9" w:rsidRDefault="00591F12" w:rsidP="00045C40">
      <w:pPr>
        <w:pBdr>
          <w:top w:val="single" w:sz="4" w:space="1" w:color="auto"/>
          <w:left w:val="single" w:sz="4" w:space="4" w:color="auto"/>
          <w:bottom w:val="single" w:sz="4" w:space="1" w:color="auto"/>
          <w:right w:val="single" w:sz="4" w:space="4" w:color="auto"/>
        </w:pBdr>
        <w:spacing w:after="120" w:line="240" w:lineRule="auto"/>
        <w:jc w:val="both"/>
        <w:rPr>
          <w:color w:val="4C94D8" w:themeColor="text2" w:themeTint="80"/>
        </w:rPr>
      </w:pPr>
      <w:r>
        <w:rPr>
          <w:color w:val="4C94D8" w:themeColor="text2" w:themeTint="80"/>
        </w:rPr>
        <w:t>9</w:t>
      </w:r>
      <w:r w:rsidR="006052C9">
        <w:rPr>
          <w:color w:val="4C94D8" w:themeColor="text2" w:themeTint="80"/>
        </w:rPr>
        <w:t xml:space="preserve">.1) </w:t>
      </w:r>
      <w:r w:rsidR="0037466D" w:rsidRPr="006052C9">
        <w:rPr>
          <w:color w:val="4C94D8" w:themeColor="text2" w:themeTint="80"/>
        </w:rPr>
        <w:t xml:space="preserve">Ces trois mécanismes de contrôle </w:t>
      </w:r>
      <w:r w:rsidR="006052C9">
        <w:rPr>
          <w:color w:val="4C94D8" w:themeColor="text2" w:themeTint="80"/>
        </w:rPr>
        <w:t xml:space="preserve">vous semblent-ils </w:t>
      </w:r>
      <w:r w:rsidR="0037466D" w:rsidRPr="006052C9">
        <w:rPr>
          <w:color w:val="4C94D8" w:themeColor="text2" w:themeTint="80"/>
        </w:rPr>
        <w:t>suffisants pour garantir l’effectivité du cadre proposé ?</w:t>
      </w:r>
    </w:p>
    <w:p w14:paraId="3066CB03" w14:textId="64077F8D" w:rsidR="0037466D" w:rsidRPr="006052C9" w:rsidRDefault="00591F12" w:rsidP="00045C40">
      <w:pPr>
        <w:pBdr>
          <w:top w:val="single" w:sz="4" w:space="1" w:color="auto"/>
          <w:left w:val="single" w:sz="4" w:space="4" w:color="auto"/>
          <w:bottom w:val="single" w:sz="4" w:space="1" w:color="auto"/>
          <w:right w:val="single" w:sz="4" w:space="4" w:color="auto"/>
        </w:pBdr>
        <w:spacing w:after="120" w:line="240" w:lineRule="auto"/>
        <w:jc w:val="both"/>
        <w:rPr>
          <w:color w:val="4C94D8" w:themeColor="text2" w:themeTint="80"/>
        </w:rPr>
      </w:pPr>
      <w:r>
        <w:rPr>
          <w:color w:val="4C94D8" w:themeColor="text2" w:themeTint="80"/>
        </w:rPr>
        <w:t>9</w:t>
      </w:r>
      <w:r w:rsidR="006052C9">
        <w:rPr>
          <w:color w:val="4C94D8" w:themeColor="text2" w:themeTint="80"/>
        </w:rPr>
        <w:t xml:space="preserve">.2) </w:t>
      </w:r>
      <w:r w:rsidR="0037466D" w:rsidRPr="006052C9">
        <w:rPr>
          <w:color w:val="4C94D8" w:themeColor="text2" w:themeTint="80"/>
        </w:rPr>
        <w:t>Comment renforcer la participation du public dans ces dispositifs ?</w:t>
      </w:r>
    </w:p>
    <w:p w14:paraId="7286F692" w14:textId="5FB9545F" w:rsidR="0037466D" w:rsidRPr="006052C9" w:rsidRDefault="00591F12" w:rsidP="00045C40">
      <w:pPr>
        <w:pBdr>
          <w:top w:val="single" w:sz="4" w:space="1" w:color="auto"/>
          <w:left w:val="single" w:sz="4" w:space="4" w:color="auto"/>
          <w:bottom w:val="single" w:sz="4" w:space="1" w:color="auto"/>
          <w:right w:val="single" w:sz="4" w:space="4" w:color="auto"/>
        </w:pBdr>
        <w:spacing w:after="120" w:line="240" w:lineRule="auto"/>
        <w:jc w:val="both"/>
        <w:rPr>
          <w:color w:val="4C94D8" w:themeColor="text2" w:themeTint="80"/>
        </w:rPr>
      </w:pPr>
      <w:r>
        <w:rPr>
          <w:color w:val="4C94D8" w:themeColor="text2" w:themeTint="80"/>
        </w:rPr>
        <w:t>9</w:t>
      </w:r>
      <w:r w:rsidR="006052C9">
        <w:rPr>
          <w:color w:val="4C94D8" w:themeColor="text2" w:themeTint="80"/>
        </w:rPr>
        <w:t xml:space="preserve">.3) </w:t>
      </w:r>
      <w:r w:rsidR="0037466D" w:rsidRPr="006052C9">
        <w:rPr>
          <w:color w:val="4C94D8" w:themeColor="text2" w:themeTint="80"/>
        </w:rPr>
        <w:t xml:space="preserve">Faut-il envisager un observatoire national de la neutralité du </w:t>
      </w:r>
      <w:r w:rsidR="00986020">
        <w:rPr>
          <w:color w:val="4C94D8" w:themeColor="text2" w:themeTint="80"/>
        </w:rPr>
        <w:t>N</w:t>
      </w:r>
      <w:r w:rsidR="0037466D" w:rsidRPr="006052C9">
        <w:rPr>
          <w:color w:val="4C94D8" w:themeColor="text2" w:themeTint="80"/>
        </w:rPr>
        <w:t>et ?</w:t>
      </w:r>
    </w:p>
    <w:p w14:paraId="4C24CD01" w14:textId="77777777" w:rsidR="006052C9" w:rsidRDefault="006052C9" w:rsidP="0037466D">
      <w:pPr>
        <w:jc w:val="both"/>
      </w:pPr>
    </w:p>
    <w:p w14:paraId="62B22574" w14:textId="63E69FE5" w:rsidR="0037466D" w:rsidRPr="000F2978" w:rsidRDefault="00591F12" w:rsidP="00045C40">
      <w:pPr>
        <w:pStyle w:val="Heading2"/>
        <w:spacing w:before="0" w:after="120" w:line="240" w:lineRule="auto"/>
        <w:rPr>
          <w:rFonts w:ascii="Arial Narrow" w:hAnsi="Arial Narrow"/>
          <w:b/>
          <w:bCs/>
          <w:color w:val="4C94D8" w:themeColor="text2" w:themeTint="80"/>
          <w:sz w:val="28"/>
          <w:szCs w:val="28"/>
        </w:rPr>
      </w:pPr>
      <w:bookmarkStart w:id="60" w:name="_Toc213154348"/>
      <w:r>
        <w:rPr>
          <w:rFonts w:ascii="Arial Narrow" w:hAnsi="Arial Narrow"/>
          <w:b/>
          <w:bCs/>
          <w:color w:val="4C94D8" w:themeColor="text2" w:themeTint="80"/>
          <w:sz w:val="28"/>
          <w:szCs w:val="28"/>
        </w:rPr>
        <w:t>10</w:t>
      </w:r>
      <w:r w:rsidR="0037466D" w:rsidRPr="000F2978">
        <w:rPr>
          <w:rFonts w:ascii="Arial Narrow" w:hAnsi="Arial Narrow"/>
          <w:b/>
          <w:bCs/>
          <w:color w:val="4C94D8" w:themeColor="text2" w:themeTint="80"/>
          <w:sz w:val="28"/>
          <w:szCs w:val="28"/>
        </w:rPr>
        <w:t xml:space="preserve">. Neutralité du </w:t>
      </w:r>
      <w:r w:rsidR="00AC27EB">
        <w:rPr>
          <w:rFonts w:ascii="Arial Narrow" w:hAnsi="Arial Narrow"/>
          <w:b/>
          <w:bCs/>
          <w:color w:val="4C94D8" w:themeColor="text2" w:themeTint="80"/>
          <w:sz w:val="28"/>
          <w:szCs w:val="28"/>
        </w:rPr>
        <w:t>N</w:t>
      </w:r>
      <w:r w:rsidR="0037466D" w:rsidRPr="000F2978">
        <w:rPr>
          <w:rFonts w:ascii="Arial Narrow" w:hAnsi="Arial Narrow"/>
          <w:b/>
          <w:bCs/>
          <w:color w:val="4C94D8" w:themeColor="text2" w:themeTint="80"/>
          <w:sz w:val="28"/>
          <w:szCs w:val="28"/>
        </w:rPr>
        <w:t>et et 5G</w:t>
      </w:r>
      <w:bookmarkEnd w:id="60"/>
    </w:p>
    <w:p w14:paraId="67CA9FC9" w14:textId="2190F6CD" w:rsidR="006052C9" w:rsidRDefault="006052C9" w:rsidP="00045C40">
      <w:pPr>
        <w:spacing w:after="120" w:line="240" w:lineRule="auto"/>
        <w:jc w:val="both"/>
      </w:pPr>
      <w:r>
        <w:t xml:space="preserve">La technologie 5G, bien que non encore déployée en Côte d’Ivoire, introduit des fonctionnalités susceptibles de remettre en cause la neutralité du </w:t>
      </w:r>
      <w:r w:rsidR="00AC27EB">
        <w:t>N</w:t>
      </w:r>
      <w:r>
        <w:t>et, notamment le network slicing, qui permet de réserver des « tranches de réseau » à certains usages.</w:t>
      </w:r>
    </w:p>
    <w:p w14:paraId="119DB264" w14:textId="77777777" w:rsidR="006052C9" w:rsidRDefault="006052C9" w:rsidP="00045C40">
      <w:pPr>
        <w:spacing w:after="120" w:line="240" w:lineRule="auto"/>
        <w:jc w:val="both"/>
      </w:pPr>
      <w:r>
        <w:t>Si cette technologie offre des opportunités d’innovation, elle présente aussi un risque de priorisation de trafic contraire aux principes de neutralité.</w:t>
      </w:r>
    </w:p>
    <w:p w14:paraId="22208512" w14:textId="77777777" w:rsidR="006052C9" w:rsidRDefault="006052C9" w:rsidP="00045C40">
      <w:pPr>
        <w:spacing w:after="120" w:line="240" w:lineRule="auto"/>
        <w:jc w:val="both"/>
      </w:pPr>
      <w:r>
        <w:t>Il convient d’encadrer ex-ante les usages de la 5G afin d’éviter toute discrimination future dans l’accès aux services en ligne.</w:t>
      </w:r>
    </w:p>
    <w:p w14:paraId="488F969F" w14:textId="5C56F7CD" w:rsidR="0037466D" w:rsidRPr="006052C9" w:rsidRDefault="0037466D" w:rsidP="00045C40">
      <w:pPr>
        <w:pBdr>
          <w:top w:val="single" w:sz="4" w:space="1" w:color="auto"/>
          <w:left w:val="single" w:sz="4" w:space="4" w:color="auto"/>
          <w:bottom w:val="single" w:sz="4" w:space="1" w:color="auto"/>
          <w:right w:val="single" w:sz="4" w:space="4" w:color="auto"/>
        </w:pBdr>
        <w:spacing w:after="120" w:line="240" w:lineRule="auto"/>
        <w:jc w:val="both"/>
        <w:rPr>
          <w:b/>
          <w:bCs/>
          <w:color w:val="4C94D8" w:themeColor="text2" w:themeTint="80"/>
        </w:rPr>
      </w:pPr>
      <w:r w:rsidRPr="006052C9">
        <w:rPr>
          <w:b/>
          <w:bCs/>
          <w:color w:val="4C94D8" w:themeColor="text2" w:themeTint="80"/>
        </w:rPr>
        <w:t>Question</w:t>
      </w:r>
      <w:r w:rsidR="006052C9">
        <w:rPr>
          <w:b/>
          <w:bCs/>
          <w:color w:val="4C94D8" w:themeColor="text2" w:themeTint="80"/>
        </w:rPr>
        <w:t xml:space="preserve"> </w:t>
      </w:r>
      <w:r w:rsidR="00591F12">
        <w:rPr>
          <w:b/>
          <w:bCs/>
          <w:color w:val="4C94D8" w:themeColor="text2" w:themeTint="80"/>
        </w:rPr>
        <w:t>10</w:t>
      </w:r>
    </w:p>
    <w:p w14:paraId="47923D0F" w14:textId="1D9581A5" w:rsidR="0037466D" w:rsidRPr="006052C9" w:rsidRDefault="00591F12" w:rsidP="00045C40">
      <w:pPr>
        <w:pBdr>
          <w:top w:val="single" w:sz="4" w:space="1" w:color="auto"/>
          <w:left w:val="single" w:sz="4" w:space="4" w:color="auto"/>
          <w:bottom w:val="single" w:sz="4" w:space="1" w:color="auto"/>
          <w:right w:val="single" w:sz="4" w:space="4" w:color="auto"/>
        </w:pBdr>
        <w:spacing w:after="120" w:line="240" w:lineRule="auto"/>
        <w:jc w:val="both"/>
        <w:rPr>
          <w:color w:val="4C94D8" w:themeColor="text2" w:themeTint="80"/>
        </w:rPr>
      </w:pPr>
      <w:r>
        <w:rPr>
          <w:color w:val="4C94D8" w:themeColor="text2" w:themeTint="80"/>
        </w:rPr>
        <w:t>10</w:t>
      </w:r>
      <w:r w:rsidR="006052C9">
        <w:rPr>
          <w:color w:val="4C94D8" w:themeColor="text2" w:themeTint="80"/>
        </w:rPr>
        <w:t xml:space="preserve">.1) </w:t>
      </w:r>
      <w:r w:rsidR="0037466D" w:rsidRPr="006052C9">
        <w:rPr>
          <w:color w:val="4C94D8" w:themeColor="text2" w:themeTint="80"/>
        </w:rPr>
        <w:t>Les principes énoncés pour la 5G sont-ils suffisants à ce stade ?</w:t>
      </w:r>
    </w:p>
    <w:p w14:paraId="503D467C" w14:textId="1DFA9A7B" w:rsidR="0037466D" w:rsidRPr="006052C9" w:rsidRDefault="00591F12" w:rsidP="00045C40">
      <w:pPr>
        <w:pBdr>
          <w:top w:val="single" w:sz="4" w:space="1" w:color="auto"/>
          <w:left w:val="single" w:sz="4" w:space="4" w:color="auto"/>
          <w:bottom w:val="single" w:sz="4" w:space="1" w:color="auto"/>
          <w:right w:val="single" w:sz="4" w:space="4" w:color="auto"/>
        </w:pBdr>
        <w:spacing w:after="120" w:line="240" w:lineRule="auto"/>
        <w:jc w:val="both"/>
        <w:rPr>
          <w:color w:val="4C94D8" w:themeColor="text2" w:themeTint="80"/>
        </w:rPr>
      </w:pPr>
      <w:r>
        <w:rPr>
          <w:color w:val="4C94D8" w:themeColor="text2" w:themeTint="80"/>
        </w:rPr>
        <w:t>10</w:t>
      </w:r>
      <w:r w:rsidR="006052C9">
        <w:rPr>
          <w:color w:val="4C94D8" w:themeColor="text2" w:themeTint="80"/>
        </w:rPr>
        <w:t xml:space="preserve">.2) </w:t>
      </w:r>
      <w:r w:rsidR="0037466D" w:rsidRPr="006052C9">
        <w:rPr>
          <w:color w:val="4C94D8" w:themeColor="text2" w:themeTint="80"/>
        </w:rPr>
        <w:t>Quelles mesures pourraient être envisagées pour prévenir les risques liés au slicing ?</w:t>
      </w:r>
    </w:p>
    <w:p w14:paraId="10AD8644" w14:textId="7F3404F2" w:rsidR="008A5BCB" w:rsidRPr="0037466D" w:rsidRDefault="008A5BCB" w:rsidP="0037466D">
      <w:pPr>
        <w:jc w:val="both"/>
      </w:pPr>
    </w:p>
    <w:p w14:paraId="07B35184" w14:textId="3D68B34D" w:rsidR="008A5BCB" w:rsidRDefault="001F2252" w:rsidP="001F2252">
      <w:pPr>
        <w:pStyle w:val="Heading2"/>
        <w:rPr>
          <w:rFonts w:ascii="Arial Narrow" w:hAnsi="Arial Narrow"/>
          <w:b/>
          <w:bCs/>
          <w:color w:val="4C94D8" w:themeColor="text2" w:themeTint="80"/>
          <w:sz w:val="28"/>
          <w:szCs w:val="28"/>
        </w:rPr>
      </w:pPr>
      <w:bookmarkStart w:id="61" w:name="_Toc213154349"/>
      <w:r>
        <w:rPr>
          <w:rFonts w:ascii="Arial Narrow" w:hAnsi="Arial Narrow"/>
          <w:b/>
          <w:bCs/>
          <w:color w:val="4C94D8" w:themeColor="text2" w:themeTint="80"/>
          <w:sz w:val="28"/>
          <w:szCs w:val="28"/>
        </w:rPr>
        <w:t xml:space="preserve">11. </w:t>
      </w:r>
      <w:r w:rsidRPr="001F2252">
        <w:rPr>
          <w:rFonts w:ascii="Arial Narrow" w:hAnsi="Arial Narrow"/>
          <w:b/>
          <w:bCs/>
          <w:color w:val="4C94D8" w:themeColor="text2" w:themeTint="80"/>
          <w:sz w:val="28"/>
          <w:szCs w:val="28"/>
        </w:rPr>
        <w:t>Commentaires libres</w:t>
      </w:r>
      <w:bookmarkEnd w:id="61"/>
    </w:p>
    <w:p w14:paraId="120EBB89" w14:textId="1E8E068C" w:rsidR="00837091" w:rsidRPr="00837091" w:rsidRDefault="00837091" w:rsidP="00045C40">
      <w:pPr>
        <w:pBdr>
          <w:top w:val="single" w:sz="4" w:space="1" w:color="auto"/>
          <w:left w:val="single" w:sz="4" w:space="4" w:color="auto"/>
          <w:bottom w:val="single" w:sz="4" w:space="1" w:color="auto"/>
          <w:right w:val="single" w:sz="4" w:space="4" w:color="auto"/>
        </w:pBdr>
        <w:spacing w:after="120" w:line="240" w:lineRule="auto"/>
        <w:rPr>
          <w:b/>
          <w:bCs/>
          <w:color w:val="4C94D8" w:themeColor="text2" w:themeTint="80"/>
        </w:rPr>
      </w:pPr>
      <w:r w:rsidRPr="00837091">
        <w:rPr>
          <w:b/>
          <w:bCs/>
          <w:color w:val="4C94D8" w:themeColor="text2" w:themeTint="80"/>
        </w:rPr>
        <w:t>Question 11</w:t>
      </w:r>
    </w:p>
    <w:p w14:paraId="23B08CBE" w14:textId="4B425C93" w:rsidR="001F2252" w:rsidRPr="008A5BCB" w:rsidRDefault="00837091" w:rsidP="00045C40">
      <w:pPr>
        <w:pBdr>
          <w:top w:val="single" w:sz="4" w:space="1" w:color="auto"/>
          <w:left w:val="single" w:sz="4" w:space="4" w:color="auto"/>
          <w:bottom w:val="single" w:sz="4" w:space="1" w:color="auto"/>
          <w:right w:val="single" w:sz="4" w:space="4" w:color="auto"/>
        </w:pBdr>
        <w:spacing w:after="120" w:line="240" w:lineRule="auto"/>
        <w:rPr>
          <w:color w:val="4C94D8" w:themeColor="text2" w:themeTint="80"/>
        </w:rPr>
      </w:pPr>
      <w:r w:rsidRPr="00837091">
        <w:rPr>
          <w:color w:val="4C94D8" w:themeColor="text2" w:themeTint="80"/>
        </w:rPr>
        <w:t xml:space="preserve">11.1) </w:t>
      </w:r>
      <w:r w:rsidR="001F2252" w:rsidRPr="00837091">
        <w:rPr>
          <w:color w:val="4C94D8" w:themeColor="text2" w:themeTint="80"/>
        </w:rPr>
        <w:t>Avez-vous des commentaires ou suggestions</w:t>
      </w:r>
      <w:r>
        <w:rPr>
          <w:color w:val="4C94D8" w:themeColor="text2" w:themeTint="80"/>
        </w:rPr>
        <w:t xml:space="preserve"> </w:t>
      </w:r>
      <w:r w:rsidRPr="00837091">
        <w:rPr>
          <w:color w:val="4C94D8" w:themeColor="text2" w:themeTint="80"/>
        </w:rPr>
        <w:t>?</w:t>
      </w:r>
    </w:p>
    <w:p w14:paraId="2F73C6CA" w14:textId="05C12F32" w:rsidR="008A5BCB" w:rsidRPr="00837091" w:rsidRDefault="008A5BCB" w:rsidP="0037466D">
      <w:pPr>
        <w:jc w:val="both"/>
      </w:pPr>
    </w:p>
    <w:sectPr w:rsidR="008A5BCB" w:rsidRPr="008370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E57FB4"/>
    <w:multiLevelType w:val="hybridMultilevel"/>
    <w:tmpl w:val="CBCCC97C"/>
    <w:lvl w:ilvl="0" w:tplc="300C0001">
      <w:start w:val="1"/>
      <w:numFmt w:val="bullet"/>
      <w:lvlText w:val=""/>
      <w:lvlJc w:val="left"/>
      <w:pPr>
        <w:ind w:left="720" w:hanging="360"/>
      </w:pPr>
      <w:rPr>
        <w:rFonts w:ascii="Symbol" w:hAnsi="Symbo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1" w15:restartNumberingAfterBreak="0">
    <w:nsid w:val="0B68567E"/>
    <w:multiLevelType w:val="multilevel"/>
    <w:tmpl w:val="BBDC9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E3398F"/>
    <w:multiLevelType w:val="hybridMultilevel"/>
    <w:tmpl w:val="E88E40D6"/>
    <w:lvl w:ilvl="0" w:tplc="300C0001">
      <w:start w:val="1"/>
      <w:numFmt w:val="bullet"/>
      <w:lvlText w:val=""/>
      <w:lvlJc w:val="left"/>
      <w:pPr>
        <w:ind w:left="1090" w:hanging="360"/>
      </w:pPr>
      <w:rPr>
        <w:rFonts w:ascii="Symbol" w:hAnsi="Symbol" w:hint="default"/>
      </w:rPr>
    </w:lvl>
    <w:lvl w:ilvl="1" w:tplc="300C0003" w:tentative="1">
      <w:start w:val="1"/>
      <w:numFmt w:val="bullet"/>
      <w:lvlText w:val="o"/>
      <w:lvlJc w:val="left"/>
      <w:pPr>
        <w:ind w:left="1810" w:hanging="360"/>
      </w:pPr>
      <w:rPr>
        <w:rFonts w:ascii="Courier New" w:hAnsi="Courier New" w:cs="Courier New" w:hint="default"/>
      </w:rPr>
    </w:lvl>
    <w:lvl w:ilvl="2" w:tplc="300C0005" w:tentative="1">
      <w:start w:val="1"/>
      <w:numFmt w:val="bullet"/>
      <w:lvlText w:val=""/>
      <w:lvlJc w:val="left"/>
      <w:pPr>
        <w:ind w:left="2530" w:hanging="360"/>
      </w:pPr>
      <w:rPr>
        <w:rFonts w:ascii="Wingdings" w:hAnsi="Wingdings" w:hint="default"/>
      </w:rPr>
    </w:lvl>
    <w:lvl w:ilvl="3" w:tplc="300C0001" w:tentative="1">
      <w:start w:val="1"/>
      <w:numFmt w:val="bullet"/>
      <w:lvlText w:val=""/>
      <w:lvlJc w:val="left"/>
      <w:pPr>
        <w:ind w:left="3250" w:hanging="360"/>
      </w:pPr>
      <w:rPr>
        <w:rFonts w:ascii="Symbol" w:hAnsi="Symbol" w:hint="default"/>
      </w:rPr>
    </w:lvl>
    <w:lvl w:ilvl="4" w:tplc="300C0003" w:tentative="1">
      <w:start w:val="1"/>
      <w:numFmt w:val="bullet"/>
      <w:lvlText w:val="o"/>
      <w:lvlJc w:val="left"/>
      <w:pPr>
        <w:ind w:left="3970" w:hanging="360"/>
      </w:pPr>
      <w:rPr>
        <w:rFonts w:ascii="Courier New" w:hAnsi="Courier New" w:cs="Courier New" w:hint="default"/>
      </w:rPr>
    </w:lvl>
    <w:lvl w:ilvl="5" w:tplc="300C0005" w:tentative="1">
      <w:start w:val="1"/>
      <w:numFmt w:val="bullet"/>
      <w:lvlText w:val=""/>
      <w:lvlJc w:val="left"/>
      <w:pPr>
        <w:ind w:left="4690" w:hanging="360"/>
      </w:pPr>
      <w:rPr>
        <w:rFonts w:ascii="Wingdings" w:hAnsi="Wingdings" w:hint="default"/>
      </w:rPr>
    </w:lvl>
    <w:lvl w:ilvl="6" w:tplc="300C0001" w:tentative="1">
      <w:start w:val="1"/>
      <w:numFmt w:val="bullet"/>
      <w:lvlText w:val=""/>
      <w:lvlJc w:val="left"/>
      <w:pPr>
        <w:ind w:left="5410" w:hanging="360"/>
      </w:pPr>
      <w:rPr>
        <w:rFonts w:ascii="Symbol" w:hAnsi="Symbol" w:hint="default"/>
      </w:rPr>
    </w:lvl>
    <w:lvl w:ilvl="7" w:tplc="300C0003" w:tentative="1">
      <w:start w:val="1"/>
      <w:numFmt w:val="bullet"/>
      <w:lvlText w:val="o"/>
      <w:lvlJc w:val="left"/>
      <w:pPr>
        <w:ind w:left="6130" w:hanging="360"/>
      </w:pPr>
      <w:rPr>
        <w:rFonts w:ascii="Courier New" w:hAnsi="Courier New" w:cs="Courier New" w:hint="default"/>
      </w:rPr>
    </w:lvl>
    <w:lvl w:ilvl="8" w:tplc="300C0005" w:tentative="1">
      <w:start w:val="1"/>
      <w:numFmt w:val="bullet"/>
      <w:lvlText w:val=""/>
      <w:lvlJc w:val="left"/>
      <w:pPr>
        <w:ind w:left="6850" w:hanging="360"/>
      </w:pPr>
      <w:rPr>
        <w:rFonts w:ascii="Wingdings" w:hAnsi="Wingdings" w:hint="default"/>
      </w:rPr>
    </w:lvl>
  </w:abstractNum>
  <w:abstractNum w:abstractNumId="3" w15:restartNumberingAfterBreak="0">
    <w:nsid w:val="0D745CB0"/>
    <w:multiLevelType w:val="hybridMultilevel"/>
    <w:tmpl w:val="A41AF39A"/>
    <w:lvl w:ilvl="0" w:tplc="300C0001">
      <w:start w:val="1"/>
      <w:numFmt w:val="bullet"/>
      <w:lvlText w:val=""/>
      <w:lvlJc w:val="left"/>
      <w:pPr>
        <w:ind w:left="1090" w:hanging="360"/>
      </w:pPr>
      <w:rPr>
        <w:rFonts w:ascii="Symbol" w:hAnsi="Symbol" w:hint="default"/>
      </w:rPr>
    </w:lvl>
    <w:lvl w:ilvl="1" w:tplc="300C0003" w:tentative="1">
      <w:start w:val="1"/>
      <w:numFmt w:val="bullet"/>
      <w:lvlText w:val="o"/>
      <w:lvlJc w:val="left"/>
      <w:pPr>
        <w:ind w:left="1810" w:hanging="360"/>
      </w:pPr>
      <w:rPr>
        <w:rFonts w:ascii="Courier New" w:hAnsi="Courier New" w:cs="Courier New" w:hint="default"/>
      </w:rPr>
    </w:lvl>
    <w:lvl w:ilvl="2" w:tplc="300C0005" w:tentative="1">
      <w:start w:val="1"/>
      <w:numFmt w:val="bullet"/>
      <w:lvlText w:val=""/>
      <w:lvlJc w:val="left"/>
      <w:pPr>
        <w:ind w:left="2530" w:hanging="360"/>
      </w:pPr>
      <w:rPr>
        <w:rFonts w:ascii="Wingdings" w:hAnsi="Wingdings" w:hint="default"/>
      </w:rPr>
    </w:lvl>
    <w:lvl w:ilvl="3" w:tplc="300C0001" w:tentative="1">
      <w:start w:val="1"/>
      <w:numFmt w:val="bullet"/>
      <w:lvlText w:val=""/>
      <w:lvlJc w:val="left"/>
      <w:pPr>
        <w:ind w:left="3250" w:hanging="360"/>
      </w:pPr>
      <w:rPr>
        <w:rFonts w:ascii="Symbol" w:hAnsi="Symbol" w:hint="default"/>
      </w:rPr>
    </w:lvl>
    <w:lvl w:ilvl="4" w:tplc="300C0003" w:tentative="1">
      <w:start w:val="1"/>
      <w:numFmt w:val="bullet"/>
      <w:lvlText w:val="o"/>
      <w:lvlJc w:val="left"/>
      <w:pPr>
        <w:ind w:left="3970" w:hanging="360"/>
      </w:pPr>
      <w:rPr>
        <w:rFonts w:ascii="Courier New" w:hAnsi="Courier New" w:cs="Courier New" w:hint="default"/>
      </w:rPr>
    </w:lvl>
    <w:lvl w:ilvl="5" w:tplc="300C0005" w:tentative="1">
      <w:start w:val="1"/>
      <w:numFmt w:val="bullet"/>
      <w:lvlText w:val=""/>
      <w:lvlJc w:val="left"/>
      <w:pPr>
        <w:ind w:left="4690" w:hanging="360"/>
      </w:pPr>
      <w:rPr>
        <w:rFonts w:ascii="Wingdings" w:hAnsi="Wingdings" w:hint="default"/>
      </w:rPr>
    </w:lvl>
    <w:lvl w:ilvl="6" w:tplc="300C0001" w:tentative="1">
      <w:start w:val="1"/>
      <w:numFmt w:val="bullet"/>
      <w:lvlText w:val=""/>
      <w:lvlJc w:val="left"/>
      <w:pPr>
        <w:ind w:left="5410" w:hanging="360"/>
      </w:pPr>
      <w:rPr>
        <w:rFonts w:ascii="Symbol" w:hAnsi="Symbol" w:hint="default"/>
      </w:rPr>
    </w:lvl>
    <w:lvl w:ilvl="7" w:tplc="300C0003" w:tentative="1">
      <w:start w:val="1"/>
      <w:numFmt w:val="bullet"/>
      <w:lvlText w:val="o"/>
      <w:lvlJc w:val="left"/>
      <w:pPr>
        <w:ind w:left="6130" w:hanging="360"/>
      </w:pPr>
      <w:rPr>
        <w:rFonts w:ascii="Courier New" w:hAnsi="Courier New" w:cs="Courier New" w:hint="default"/>
      </w:rPr>
    </w:lvl>
    <w:lvl w:ilvl="8" w:tplc="300C0005" w:tentative="1">
      <w:start w:val="1"/>
      <w:numFmt w:val="bullet"/>
      <w:lvlText w:val=""/>
      <w:lvlJc w:val="left"/>
      <w:pPr>
        <w:ind w:left="6850" w:hanging="360"/>
      </w:pPr>
      <w:rPr>
        <w:rFonts w:ascii="Wingdings" w:hAnsi="Wingdings" w:hint="default"/>
      </w:rPr>
    </w:lvl>
  </w:abstractNum>
  <w:abstractNum w:abstractNumId="4" w15:restartNumberingAfterBreak="0">
    <w:nsid w:val="0F695FBF"/>
    <w:multiLevelType w:val="multilevel"/>
    <w:tmpl w:val="B74A0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96265C"/>
    <w:multiLevelType w:val="hybridMultilevel"/>
    <w:tmpl w:val="891EC1E6"/>
    <w:lvl w:ilvl="0" w:tplc="300C0001">
      <w:start w:val="1"/>
      <w:numFmt w:val="bullet"/>
      <w:lvlText w:val=""/>
      <w:lvlJc w:val="left"/>
      <w:pPr>
        <w:ind w:left="1090" w:hanging="360"/>
      </w:pPr>
      <w:rPr>
        <w:rFonts w:ascii="Symbol" w:hAnsi="Symbol" w:hint="default"/>
      </w:rPr>
    </w:lvl>
    <w:lvl w:ilvl="1" w:tplc="300C0003" w:tentative="1">
      <w:start w:val="1"/>
      <w:numFmt w:val="bullet"/>
      <w:lvlText w:val="o"/>
      <w:lvlJc w:val="left"/>
      <w:pPr>
        <w:ind w:left="1810" w:hanging="360"/>
      </w:pPr>
      <w:rPr>
        <w:rFonts w:ascii="Courier New" w:hAnsi="Courier New" w:cs="Courier New" w:hint="default"/>
      </w:rPr>
    </w:lvl>
    <w:lvl w:ilvl="2" w:tplc="300C0005" w:tentative="1">
      <w:start w:val="1"/>
      <w:numFmt w:val="bullet"/>
      <w:lvlText w:val=""/>
      <w:lvlJc w:val="left"/>
      <w:pPr>
        <w:ind w:left="2530" w:hanging="360"/>
      </w:pPr>
      <w:rPr>
        <w:rFonts w:ascii="Wingdings" w:hAnsi="Wingdings" w:hint="default"/>
      </w:rPr>
    </w:lvl>
    <w:lvl w:ilvl="3" w:tplc="300C0001" w:tentative="1">
      <w:start w:val="1"/>
      <w:numFmt w:val="bullet"/>
      <w:lvlText w:val=""/>
      <w:lvlJc w:val="left"/>
      <w:pPr>
        <w:ind w:left="3250" w:hanging="360"/>
      </w:pPr>
      <w:rPr>
        <w:rFonts w:ascii="Symbol" w:hAnsi="Symbol" w:hint="default"/>
      </w:rPr>
    </w:lvl>
    <w:lvl w:ilvl="4" w:tplc="300C0003" w:tentative="1">
      <w:start w:val="1"/>
      <w:numFmt w:val="bullet"/>
      <w:lvlText w:val="o"/>
      <w:lvlJc w:val="left"/>
      <w:pPr>
        <w:ind w:left="3970" w:hanging="360"/>
      </w:pPr>
      <w:rPr>
        <w:rFonts w:ascii="Courier New" w:hAnsi="Courier New" w:cs="Courier New" w:hint="default"/>
      </w:rPr>
    </w:lvl>
    <w:lvl w:ilvl="5" w:tplc="300C0005" w:tentative="1">
      <w:start w:val="1"/>
      <w:numFmt w:val="bullet"/>
      <w:lvlText w:val=""/>
      <w:lvlJc w:val="left"/>
      <w:pPr>
        <w:ind w:left="4690" w:hanging="360"/>
      </w:pPr>
      <w:rPr>
        <w:rFonts w:ascii="Wingdings" w:hAnsi="Wingdings" w:hint="default"/>
      </w:rPr>
    </w:lvl>
    <w:lvl w:ilvl="6" w:tplc="300C0001" w:tentative="1">
      <w:start w:val="1"/>
      <w:numFmt w:val="bullet"/>
      <w:lvlText w:val=""/>
      <w:lvlJc w:val="left"/>
      <w:pPr>
        <w:ind w:left="5410" w:hanging="360"/>
      </w:pPr>
      <w:rPr>
        <w:rFonts w:ascii="Symbol" w:hAnsi="Symbol" w:hint="default"/>
      </w:rPr>
    </w:lvl>
    <w:lvl w:ilvl="7" w:tplc="300C0003" w:tentative="1">
      <w:start w:val="1"/>
      <w:numFmt w:val="bullet"/>
      <w:lvlText w:val="o"/>
      <w:lvlJc w:val="left"/>
      <w:pPr>
        <w:ind w:left="6130" w:hanging="360"/>
      </w:pPr>
      <w:rPr>
        <w:rFonts w:ascii="Courier New" w:hAnsi="Courier New" w:cs="Courier New" w:hint="default"/>
      </w:rPr>
    </w:lvl>
    <w:lvl w:ilvl="8" w:tplc="300C0005" w:tentative="1">
      <w:start w:val="1"/>
      <w:numFmt w:val="bullet"/>
      <w:lvlText w:val=""/>
      <w:lvlJc w:val="left"/>
      <w:pPr>
        <w:ind w:left="6850" w:hanging="360"/>
      </w:pPr>
      <w:rPr>
        <w:rFonts w:ascii="Wingdings" w:hAnsi="Wingdings" w:hint="default"/>
      </w:rPr>
    </w:lvl>
  </w:abstractNum>
  <w:abstractNum w:abstractNumId="6" w15:restartNumberingAfterBreak="0">
    <w:nsid w:val="13D46404"/>
    <w:multiLevelType w:val="multilevel"/>
    <w:tmpl w:val="C03A28A8"/>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471FE1"/>
    <w:multiLevelType w:val="hybridMultilevel"/>
    <w:tmpl w:val="700C08B8"/>
    <w:lvl w:ilvl="0" w:tplc="300C0001">
      <w:start w:val="1"/>
      <w:numFmt w:val="bullet"/>
      <w:lvlText w:val=""/>
      <w:lvlJc w:val="left"/>
      <w:pPr>
        <w:ind w:left="720" w:hanging="360"/>
      </w:pPr>
      <w:rPr>
        <w:rFonts w:ascii="Symbol" w:hAnsi="Symbo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8" w15:restartNumberingAfterBreak="0">
    <w:nsid w:val="15BC714C"/>
    <w:multiLevelType w:val="hybridMultilevel"/>
    <w:tmpl w:val="7B6EBF76"/>
    <w:lvl w:ilvl="0" w:tplc="300C0001">
      <w:start w:val="1"/>
      <w:numFmt w:val="bullet"/>
      <w:lvlText w:val=""/>
      <w:lvlJc w:val="left"/>
      <w:pPr>
        <w:ind w:left="720" w:hanging="360"/>
      </w:pPr>
      <w:rPr>
        <w:rFonts w:ascii="Symbol" w:hAnsi="Symbo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9" w15:restartNumberingAfterBreak="0">
    <w:nsid w:val="167B2294"/>
    <w:multiLevelType w:val="multilevel"/>
    <w:tmpl w:val="9FCAA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F34B9C"/>
    <w:multiLevelType w:val="hybridMultilevel"/>
    <w:tmpl w:val="EA80D5FA"/>
    <w:lvl w:ilvl="0" w:tplc="300C0001">
      <w:start w:val="1"/>
      <w:numFmt w:val="bullet"/>
      <w:lvlText w:val=""/>
      <w:lvlJc w:val="left"/>
      <w:pPr>
        <w:ind w:left="720" w:hanging="360"/>
      </w:pPr>
      <w:rPr>
        <w:rFonts w:ascii="Symbol" w:hAnsi="Symbo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11" w15:restartNumberingAfterBreak="0">
    <w:nsid w:val="1F2765B6"/>
    <w:multiLevelType w:val="hybridMultilevel"/>
    <w:tmpl w:val="640EDEE6"/>
    <w:lvl w:ilvl="0" w:tplc="300C0013">
      <w:start w:val="1"/>
      <w:numFmt w:val="upperRoman"/>
      <w:lvlText w:val="%1."/>
      <w:lvlJc w:val="right"/>
      <w:pPr>
        <w:ind w:left="720" w:hanging="360"/>
      </w:p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12" w15:restartNumberingAfterBreak="0">
    <w:nsid w:val="2029751A"/>
    <w:multiLevelType w:val="multilevel"/>
    <w:tmpl w:val="4B64B4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8D7909"/>
    <w:multiLevelType w:val="multilevel"/>
    <w:tmpl w:val="3ECC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D02BD3"/>
    <w:multiLevelType w:val="multilevel"/>
    <w:tmpl w:val="D908ABD4"/>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ind w:left="1440" w:hanging="360"/>
      </w:pPr>
      <w:rPr>
        <w:rFonts w:hint="default"/>
        <w:b/>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5114DD"/>
    <w:multiLevelType w:val="multilevel"/>
    <w:tmpl w:val="17625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DC04BF"/>
    <w:multiLevelType w:val="multilevel"/>
    <w:tmpl w:val="6A5478A6"/>
    <w:lvl w:ilvl="0">
      <w:start w:val="1"/>
      <w:numFmt w:val="decimal"/>
      <w:lvlText w:val="%1."/>
      <w:lvlJc w:val="left"/>
      <w:pPr>
        <w:ind w:left="370" w:hanging="3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323AA7"/>
    <w:multiLevelType w:val="multilevel"/>
    <w:tmpl w:val="B68A4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3C65C0"/>
    <w:multiLevelType w:val="hybridMultilevel"/>
    <w:tmpl w:val="A942E7DA"/>
    <w:lvl w:ilvl="0" w:tplc="300C0001">
      <w:start w:val="1"/>
      <w:numFmt w:val="bullet"/>
      <w:lvlText w:val=""/>
      <w:lvlJc w:val="left"/>
      <w:pPr>
        <w:ind w:left="1090" w:hanging="360"/>
      </w:pPr>
      <w:rPr>
        <w:rFonts w:ascii="Symbol" w:hAnsi="Symbol" w:hint="default"/>
      </w:rPr>
    </w:lvl>
    <w:lvl w:ilvl="1" w:tplc="300C0003" w:tentative="1">
      <w:start w:val="1"/>
      <w:numFmt w:val="bullet"/>
      <w:lvlText w:val="o"/>
      <w:lvlJc w:val="left"/>
      <w:pPr>
        <w:ind w:left="1810" w:hanging="360"/>
      </w:pPr>
      <w:rPr>
        <w:rFonts w:ascii="Courier New" w:hAnsi="Courier New" w:cs="Courier New" w:hint="default"/>
      </w:rPr>
    </w:lvl>
    <w:lvl w:ilvl="2" w:tplc="300C0005" w:tentative="1">
      <w:start w:val="1"/>
      <w:numFmt w:val="bullet"/>
      <w:lvlText w:val=""/>
      <w:lvlJc w:val="left"/>
      <w:pPr>
        <w:ind w:left="2530" w:hanging="360"/>
      </w:pPr>
      <w:rPr>
        <w:rFonts w:ascii="Wingdings" w:hAnsi="Wingdings" w:hint="default"/>
      </w:rPr>
    </w:lvl>
    <w:lvl w:ilvl="3" w:tplc="300C0001" w:tentative="1">
      <w:start w:val="1"/>
      <w:numFmt w:val="bullet"/>
      <w:lvlText w:val=""/>
      <w:lvlJc w:val="left"/>
      <w:pPr>
        <w:ind w:left="3250" w:hanging="360"/>
      </w:pPr>
      <w:rPr>
        <w:rFonts w:ascii="Symbol" w:hAnsi="Symbol" w:hint="default"/>
      </w:rPr>
    </w:lvl>
    <w:lvl w:ilvl="4" w:tplc="300C0003" w:tentative="1">
      <w:start w:val="1"/>
      <w:numFmt w:val="bullet"/>
      <w:lvlText w:val="o"/>
      <w:lvlJc w:val="left"/>
      <w:pPr>
        <w:ind w:left="3970" w:hanging="360"/>
      </w:pPr>
      <w:rPr>
        <w:rFonts w:ascii="Courier New" w:hAnsi="Courier New" w:cs="Courier New" w:hint="default"/>
      </w:rPr>
    </w:lvl>
    <w:lvl w:ilvl="5" w:tplc="300C0005" w:tentative="1">
      <w:start w:val="1"/>
      <w:numFmt w:val="bullet"/>
      <w:lvlText w:val=""/>
      <w:lvlJc w:val="left"/>
      <w:pPr>
        <w:ind w:left="4690" w:hanging="360"/>
      </w:pPr>
      <w:rPr>
        <w:rFonts w:ascii="Wingdings" w:hAnsi="Wingdings" w:hint="default"/>
      </w:rPr>
    </w:lvl>
    <w:lvl w:ilvl="6" w:tplc="300C0001" w:tentative="1">
      <w:start w:val="1"/>
      <w:numFmt w:val="bullet"/>
      <w:lvlText w:val=""/>
      <w:lvlJc w:val="left"/>
      <w:pPr>
        <w:ind w:left="5410" w:hanging="360"/>
      </w:pPr>
      <w:rPr>
        <w:rFonts w:ascii="Symbol" w:hAnsi="Symbol" w:hint="default"/>
      </w:rPr>
    </w:lvl>
    <w:lvl w:ilvl="7" w:tplc="300C0003" w:tentative="1">
      <w:start w:val="1"/>
      <w:numFmt w:val="bullet"/>
      <w:lvlText w:val="o"/>
      <w:lvlJc w:val="left"/>
      <w:pPr>
        <w:ind w:left="6130" w:hanging="360"/>
      </w:pPr>
      <w:rPr>
        <w:rFonts w:ascii="Courier New" w:hAnsi="Courier New" w:cs="Courier New" w:hint="default"/>
      </w:rPr>
    </w:lvl>
    <w:lvl w:ilvl="8" w:tplc="300C0005" w:tentative="1">
      <w:start w:val="1"/>
      <w:numFmt w:val="bullet"/>
      <w:lvlText w:val=""/>
      <w:lvlJc w:val="left"/>
      <w:pPr>
        <w:ind w:left="6850" w:hanging="360"/>
      </w:pPr>
      <w:rPr>
        <w:rFonts w:ascii="Wingdings" w:hAnsi="Wingdings" w:hint="default"/>
      </w:rPr>
    </w:lvl>
  </w:abstractNum>
  <w:abstractNum w:abstractNumId="19" w15:restartNumberingAfterBreak="0">
    <w:nsid w:val="3A5E792E"/>
    <w:multiLevelType w:val="hybridMultilevel"/>
    <w:tmpl w:val="65BC6CB8"/>
    <w:lvl w:ilvl="0" w:tplc="300C0001">
      <w:start w:val="1"/>
      <w:numFmt w:val="bullet"/>
      <w:lvlText w:val=""/>
      <w:lvlJc w:val="left"/>
      <w:pPr>
        <w:ind w:left="1090" w:hanging="360"/>
      </w:pPr>
      <w:rPr>
        <w:rFonts w:ascii="Symbol" w:hAnsi="Symbol" w:hint="default"/>
      </w:rPr>
    </w:lvl>
    <w:lvl w:ilvl="1" w:tplc="300C0003" w:tentative="1">
      <w:start w:val="1"/>
      <w:numFmt w:val="bullet"/>
      <w:lvlText w:val="o"/>
      <w:lvlJc w:val="left"/>
      <w:pPr>
        <w:ind w:left="1810" w:hanging="360"/>
      </w:pPr>
      <w:rPr>
        <w:rFonts w:ascii="Courier New" w:hAnsi="Courier New" w:cs="Courier New" w:hint="default"/>
      </w:rPr>
    </w:lvl>
    <w:lvl w:ilvl="2" w:tplc="300C0005" w:tentative="1">
      <w:start w:val="1"/>
      <w:numFmt w:val="bullet"/>
      <w:lvlText w:val=""/>
      <w:lvlJc w:val="left"/>
      <w:pPr>
        <w:ind w:left="2530" w:hanging="360"/>
      </w:pPr>
      <w:rPr>
        <w:rFonts w:ascii="Wingdings" w:hAnsi="Wingdings" w:hint="default"/>
      </w:rPr>
    </w:lvl>
    <w:lvl w:ilvl="3" w:tplc="300C0001" w:tentative="1">
      <w:start w:val="1"/>
      <w:numFmt w:val="bullet"/>
      <w:lvlText w:val=""/>
      <w:lvlJc w:val="left"/>
      <w:pPr>
        <w:ind w:left="3250" w:hanging="360"/>
      </w:pPr>
      <w:rPr>
        <w:rFonts w:ascii="Symbol" w:hAnsi="Symbol" w:hint="default"/>
      </w:rPr>
    </w:lvl>
    <w:lvl w:ilvl="4" w:tplc="300C0003" w:tentative="1">
      <w:start w:val="1"/>
      <w:numFmt w:val="bullet"/>
      <w:lvlText w:val="o"/>
      <w:lvlJc w:val="left"/>
      <w:pPr>
        <w:ind w:left="3970" w:hanging="360"/>
      </w:pPr>
      <w:rPr>
        <w:rFonts w:ascii="Courier New" w:hAnsi="Courier New" w:cs="Courier New" w:hint="default"/>
      </w:rPr>
    </w:lvl>
    <w:lvl w:ilvl="5" w:tplc="300C0005" w:tentative="1">
      <w:start w:val="1"/>
      <w:numFmt w:val="bullet"/>
      <w:lvlText w:val=""/>
      <w:lvlJc w:val="left"/>
      <w:pPr>
        <w:ind w:left="4690" w:hanging="360"/>
      </w:pPr>
      <w:rPr>
        <w:rFonts w:ascii="Wingdings" w:hAnsi="Wingdings" w:hint="default"/>
      </w:rPr>
    </w:lvl>
    <w:lvl w:ilvl="6" w:tplc="300C0001" w:tentative="1">
      <w:start w:val="1"/>
      <w:numFmt w:val="bullet"/>
      <w:lvlText w:val=""/>
      <w:lvlJc w:val="left"/>
      <w:pPr>
        <w:ind w:left="5410" w:hanging="360"/>
      </w:pPr>
      <w:rPr>
        <w:rFonts w:ascii="Symbol" w:hAnsi="Symbol" w:hint="default"/>
      </w:rPr>
    </w:lvl>
    <w:lvl w:ilvl="7" w:tplc="300C0003" w:tentative="1">
      <w:start w:val="1"/>
      <w:numFmt w:val="bullet"/>
      <w:lvlText w:val="o"/>
      <w:lvlJc w:val="left"/>
      <w:pPr>
        <w:ind w:left="6130" w:hanging="360"/>
      </w:pPr>
      <w:rPr>
        <w:rFonts w:ascii="Courier New" w:hAnsi="Courier New" w:cs="Courier New" w:hint="default"/>
      </w:rPr>
    </w:lvl>
    <w:lvl w:ilvl="8" w:tplc="300C0005" w:tentative="1">
      <w:start w:val="1"/>
      <w:numFmt w:val="bullet"/>
      <w:lvlText w:val=""/>
      <w:lvlJc w:val="left"/>
      <w:pPr>
        <w:ind w:left="6850" w:hanging="360"/>
      </w:pPr>
      <w:rPr>
        <w:rFonts w:ascii="Wingdings" w:hAnsi="Wingdings" w:hint="default"/>
      </w:rPr>
    </w:lvl>
  </w:abstractNum>
  <w:abstractNum w:abstractNumId="20" w15:restartNumberingAfterBreak="0">
    <w:nsid w:val="45614E0C"/>
    <w:multiLevelType w:val="hybridMultilevel"/>
    <w:tmpl w:val="CAC0BA66"/>
    <w:lvl w:ilvl="0" w:tplc="300C0001">
      <w:start w:val="1"/>
      <w:numFmt w:val="bullet"/>
      <w:lvlText w:val=""/>
      <w:lvlJc w:val="left"/>
      <w:pPr>
        <w:ind w:left="1090" w:hanging="360"/>
      </w:pPr>
      <w:rPr>
        <w:rFonts w:ascii="Symbol" w:hAnsi="Symbol" w:hint="default"/>
      </w:rPr>
    </w:lvl>
    <w:lvl w:ilvl="1" w:tplc="300C0003" w:tentative="1">
      <w:start w:val="1"/>
      <w:numFmt w:val="bullet"/>
      <w:lvlText w:val="o"/>
      <w:lvlJc w:val="left"/>
      <w:pPr>
        <w:ind w:left="1810" w:hanging="360"/>
      </w:pPr>
      <w:rPr>
        <w:rFonts w:ascii="Courier New" w:hAnsi="Courier New" w:cs="Courier New" w:hint="default"/>
      </w:rPr>
    </w:lvl>
    <w:lvl w:ilvl="2" w:tplc="300C0005" w:tentative="1">
      <w:start w:val="1"/>
      <w:numFmt w:val="bullet"/>
      <w:lvlText w:val=""/>
      <w:lvlJc w:val="left"/>
      <w:pPr>
        <w:ind w:left="2530" w:hanging="360"/>
      </w:pPr>
      <w:rPr>
        <w:rFonts w:ascii="Wingdings" w:hAnsi="Wingdings" w:hint="default"/>
      </w:rPr>
    </w:lvl>
    <w:lvl w:ilvl="3" w:tplc="300C0001" w:tentative="1">
      <w:start w:val="1"/>
      <w:numFmt w:val="bullet"/>
      <w:lvlText w:val=""/>
      <w:lvlJc w:val="left"/>
      <w:pPr>
        <w:ind w:left="3250" w:hanging="360"/>
      </w:pPr>
      <w:rPr>
        <w:rFonts w:ascii="Symbol" w:hAnsi="Symbol" w:hint="default"/>
      </w:rPr>
    </w:lvl>
    <w:lvl w:ilvl="4" w:tplc="300C0003" w:tentative="1">
      <w:start w:val="1"/>
      <w:numFmt w:val="bullet"/>
      <w:lvlText w:val="o"/>
      <w:lvlJc w:val="left"/>
      <w:pPr>
        <w:ind w:left="3970" w:hanging="360"/>
      </w:pPr>
      <w:rPr>
        <w:rFonts w:ascii="Courier New" w:hAnsi="Courier New" w:cs="Courier New" w:hint="default"/>
      </w:rPr>
    </w:lvl>
    <w:lvl w:ilvl="5" w:tplc="300C0005" w:tentative="1">
      <w:start w:val="1"/>
      <w:numFmt w:val="bullet"/>
      <w:lvlText w:val=""/>
      <w:lvlJc w:val="left"/>
      <w:pPr>
        <w:ind w:left="4690" w:hanging="360"/>
      </w:pPr>
      <w:rPr>
        <w:rFonts w:ascii="Wingdings" w:hAnsi="Wingdings" w:hint="default"/>
      </w:rPr>
    </w:lvl>
    <w:lvl w:ilvl="6" w:tplc="300C0001" w:tentative="1">
      <w:start w:val="1"/>
      <w:numFmt w:val="bullet"/>
      <w:lvlText w:val=""/>
      <w:lvlJc w:val="left"/>
      <w:pPr>
        <w:ind w:left="5410" w:hanging="360"/>
      </w:pPr>
      <w:rPr>
        <w:rFonts w:ascii="Symbol" w:hAnsi="Symbol" w:hint="default"/>
      </w:rPr>
    </w:lvl>
    <w:lvl w:ilvl="7" w:tplc="300C0003" w:tentative="1">
      <w:start w:val="1"/>
      <w:numFmt w:val="bullet"/>
      <w:lvlText w:val="o"/>
      <w:lvlJc w:val="left"/>
      <w:pPr>
        <w:ind w:left="6130" w:hanging="360"/>
      </w:pPr>
      <w:rPr>
        <w:rFonts w:ascii="Courier New" w:hAnsi="Courier New" w:cs="Courier New" w:hint="default"/>
      </w:rPr>
    </w:lvl>
    <w:lvl w:ilvl="8" w:tplc="300C0005" w:tentative="1">
      <w:start w:val="1"/>
      <w:numFmt w:val="bullet"/>
      <w:lvlText w:val=""/>
      <w:lvlJc w:val="left"/>
      <w:pPr>
        <w:ind w:left="6850" w:hanging="360"/>
      </w:pPr>
      <w:rPr>
        <w:rFonts w:ascii="Wingdings" w:hAnsi="Wingdings" w:hint="default"/>
      </w:rPr>
    </w:lvl>
  </w:abstractNum>
  <w:abstractNum w:abstractNumId="21" w15:restartNumberingAfterBreak="0">
    <w:nsid w:val="493529C5"/>
    <w:multiLevelType w:val="multilevel"/>
    <w:tmpl w:val="68608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9F577E4"/>
    <w:multiLevelType w:val="hybridMultilevel"/>
    <w:tmpl w:val="88E08DF6"/>
    <w:lvl w:ilvl="0" w:tplc="300C0001">
      <w:start w:val="1"/>
      <w:numFmt w:val="bullet"/>
      <w:lvlText w:val=""/>
      <w:lvlJc w:val="left"/>
      <w:pPr>
        <w:ind w:left="720" w:hanging="360"/>
      </w:pPr>
      <w:rPr>
        <w:rFonts w:ascii="Symbol" w:hAnsi="Symbo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23" w15:restartNumberingAfterBreak="0">
    <w:nsid w:val="517415B5"/>
    <w:multiLevelType w:val="hybridMultilevel"/>
    <w:tmpl w:val="D982CA66"/>
    <w:lvl w:ilvl="0" w:tplc="300C0001">
      <w:start w:val="1"/>
      <w:numFmt w:val="bullet"/>
      <w:lvlText w:val=""/>
      <w:lvlJc w:val="left"/>
      <w:pPr>
        <w:ind w:left="720" w:hanging="360"/>
      </w:pPr>
      <w:rPr>
        <w:rFonts w:ascii="Symbol" w:hAnsi="Symbo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24" w15:restartNumberingAfterBreak="0">
    <w:nsid w:val="537623BA"/>
    <w:multiLevelType w:val="hybridMultilevel"/>
    <w:tmpl w:val="97B6CD14"/>
    <w:lvl w:ilvl="0" w:tplc="300C0001">
      <w:start w:val="1"/>
      <w:numFmt w:val="bullet"/>
      <w:lvlText w:val=""/>
      <w:lvlJc w:val="left"/>
      <w:pPr>
        <w:ind w:left="1090" w:hanging="360"/>
      </w:pPr>
      <w:rPr>
        <w:rFonts w:ascii="Symbol" w:hAnsi="Symbol" w:hint="default"/>
      </w:rPr>
    </w:lvl>
    <w:lvl w:ilvl="1" w:tplc="300C0003" w:tentative="1">
      <w:start w:val="1"/>
      <w:numFmt w:val="bullet"/>
      <w:lvlText w:val="o"/>
      <w:lvlJc w:val="left"/>
      <w:pPr>
        <w:ind w:left="1810" w:hanging="360"/>
      </w:pPr>
      <w:rPr>
        <w:rFonts w:ascii="Courier New" w:hAnsi="Courier New" w:cs="Courier New" w:hint="default"/>
      </w:rPr>
    </w:lvl>
    <w:lvl w:ilvl="2" w:tplc="300C0005" w:tentative="1">
      <w:start w:val="1"/>
      <w:numFmt w:val="bullet"/>
      <w:lvlText w:val=""/>
      <w:lvlJc w:val="left"/>
      <w:pPr>
        <w:ind w:left="2530" w:hanging="360"/>
      </w:pPr>
      <w:rPr>
        <w:rFonts w:ascii="Wingdings" w:hAnsi="Wingdings" w:hint="default"/>
      </w:rPr>
    </w:lvl>
    <w:lvl w:ilvl="3" w:tplc="300C0001" w:tentative="1">
      <w:start w:val="1"/>
      <w:numFmt w:val="bullet"/>
      <w:lvlText w:val=""/>
      <w:lvlJc w:val="left"/>
      <w:pPr>
        <w:ind w:left="3250" w:hanging="360"/>
      </w:pPr>
      <w:rPr>
        <w:rFonts w:ascii="Symbol" w:hAnsi="Symbol" w:hint="default"/>
      </w:rPr>
    </w:lvl>
    <w:lvl w:ilvl="4" w:tplc="300C0003" w:tentative="1">
      <w:start w:val="1"/>
      <w:numFmt w:val="bullet"/>
      <w:lvlText w:val="o"/>
      <w:lvlJc w:val="left"/>
      <w:pPr>
        <w:ind w:left="3970" w:hanging="360"/>
      </w:pPr>
      <w:rPr>
        <w:rFonts w:ascii="Courier New" w:hAnsi="Courier New" w:cs="Courier New" w:hint="default"/>
      </w:rPr>
    </w:lvl>
    <w:lvl w:ilvl="5" w:tplc="300C0005" w:tentative="1">
      <w:start w:val="1"/>
      <w:numFmt w:val="bullet"/>
      <w:lvlText w:val=""/>
      <w:lvlJc w:val="left"/>
      <w:pPr>
        <w:ind w:left="4690" w:hanging="360"/>
      </w:pPr>
      <w:rPr>
        <w:rFonts w:ascii="Wingdings" w:hAnsi="Wingdings" w:hint="default"/>
      </w:rPr>
    </w:lvl>
    <w:lvl w:ilvl="6" w:tplc="300C0001" w:tentative="1">
      <w:start w:val="1"/>
      <w:numFmt w:val="bullet"/>
      <w:lvlText w:val=""/>
      <w:lvlJc w:val="left"/>
      <w:pPr>
        <w:ind w:left="5410" w:hanging="360"/>
      </w:pPr>
      <w:rPr>
        <w:rFonts w:ascii="Symbol" w:hAnsi="Symbol" w:hint="default"/>
      </w:rPr>
    </w:lvl>
    <w:lvl w:ilvl="7" w:tplc="300C0003" w:tentative="1">
      <w:start w:val="1"/>
      <w:numFmt w:val="bullet"/>
      <w:lvlText w:val="o"/>
      <w:lvlJc w:val="left"/>
      <w:pPr>
        <w:ind w:left="6130" w:hanging="360"/>
      </w:pPr>
      <w:rPr>
        <w:rFonts w:ascii="Courier New" w:hAnsi="Courier New" w:cs="Courier New" w:hint="default"/>
      </w:rPr>
    </w:lvl>
    <w:lvl w:ilvl="8" w:tplc="300C0005" w:tentative="1">
      <w:start w:val="1"/>
      <w:numFmt w:val="bullet"/>
      <w:lvlText w:val=""/>
      <w:lvlJc w:val="left"/>
      <w:pPr>
        <w:ind w:left="6850" w:hanging="360"/>
      </w:pPr>
      <w:rPr>
        <w:rFonts w:ascii="Wingdings" w:hAnsi="Wingdings" w:hint="default"/>
      </w:rPr>
    </w:lvl>
  </w:abstractNum>
  <w:abstractNum w:abstractNumId="25" w15:restartNumberingAfterBreak="0">
    <w:nsid w:val="55376C8A"/>
    <w:multiLevelType w:val="multilevel"/>
    <w:tmpl w:val="7234C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DE2B22"/>
    <w:multiLevelType w:val="multilevel"/>
    <w:tmpl w:val="CDFAA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9E57755"/>
    <w:multiLevelType w:val="multilevel"/>
    <w:tmpl w:val="71FAE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3B5090"/>
    <w:multiLevelType w:val="hybridMultilevel"/>
    <w:tmpl w:val="F06C0C2C"/>
    <w:lvl w:ilvl="0" w:tplc="300C0001">
      <w:start w:val="1"/>
      <w:numFmt w:val="bullet"/>
      <w:lvlText w:val=""/>
      <w:lvlJc w:val="left"/>
      <w:pPr>
        <w:ind w:left="720" w:hanging="360"/>
      </w:pPr>
      <w:rPr>
        <w:rFonts w:ascii="Symbol" w:hAnsi="Symbo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29" w15:restartNumberingAfterBreak="0">
    <w:nsid w:val="69790C81"/>
    <w:multiLevelType w:val="multilevel"/>
    <w:tmpl w:val="BCB4D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5D499D"/>
    <w:multiLevelType w:val="hybridMultilevel"/>
    <w:tmpl w:val="AEA474A0"/>
    <w:lvl w:ilvl="0" w:tplc="8702C2FC">
      <w:start w:val="2"/>
      <w:numFmt w:val="bullet"/>
      <w:lvlText w:val="-"/>
      <w:lvlJc w:val="left"/>
      <w:pPr>
        <w:ind w:left="1090" w:hanging="360"/>
      </w:pPr>
      <w:rPr>
        <w:rFonts w:ascii="Arial Narrow" w:eastAsia="Times New Roman" w:hAnsi="Arial Narrow" w:cs="Times New Roman" w:hint="default"/>
      </w:rPr>
    </w:lvl>
    <w:lvl w:ilvl="1" w:tplc="300C0003" w:tentative="1">
      <w:start w:val="1"/>
      <w:numFmt w:val="bullet"/>
      <w:lvlText w:val="o"/>
      <w:lvlJc w:val="left"/>
      <w:pPr>
        <w:ind w:left="1810" w:hanging="360"/>
      </w:pPr>
      <w:rPr>
        <w:rFonts w:ascii="Courier New" w:hAnsi="Courier New" w:cs="Courier New" w:hint="default"/>
      </w:rPr>
    </w:lvl>
    <w:lvl w:ilvl="2" w:tplc="300C0005" w:tentative="1">
      <w:start w:val="1"/>
      <w:numFmt w:val="bullet"/>
      <w:lvlText w:val=""/>
      <w:lvlJc w:val="left"/>
      <w:pPr>
        <w:ind w:left="2530" w:hanging="360"/>
      </w:pPr>
      <w:rPr>
        <w:rFonts w:ascii="Wingdings" w:hAnsi="Wingdings" w:hint="default"/>
      </w:rPr>
    </w:lvl>
    <w:lvl w:ilvl="3" w:tplc="300C0001" w:tentative="1">
      <w:start w:val="1"/>
      <w:numFmt w:val="bullet"/>
      <w:lvlText w:val=""/>
      <w:lvlJc w:val="left"/>
      <w:pPr>
        <w:ind w:left="3250" w:hanging="360"/>
      </w:pPr>
      <w:rPr>
        <w:rFonts w:ascii="Symbol" w:hAnsi="Symbol" w:hint="default"/>
      </w:rPr>
    </w:lvl>
    <w:lvl w:ilvl="4" w:tplc="300C0003" w:tentative="1">
      <w:start w:val="1"/>
      <w:numFmt w:val="bullet"/>
      <w:lvlText w:val="o"/>
      <w:lvlJc w:val="left"/>
      <w:pPr>
        <w:ind w:left="3970" w:hanging="360"/>
      </w:pPr>
      <w:rPr>
        <w:rFonts w:ascii="Courier New" w:hAnsi="Courier New" w:cs="Courier New" w:hint="default"/>
      </w:rPr>
    </w:lvl>
    <w:lvl w:ilvl="5" w:tplc="300C0005" w:tentative="1">
      <w:start w:val="1"/>
      <w:numFmt w:val="bullet"/>
      <w:lvlText w:val=""/>
      <w:lvlJc w:val="left"/>
      <w:pPr>
        <w:ind w:left="4690" w:hanging="360"/>
      </w:pPr>
      <w:rPr>
        <w:rFonts w:ascii="Wingdings" w:hAnsi="Wingdings" w:hint="default"/>
      </w:rPr>
    </w:lvl>
    <w:lvl w:ilvl="6" w:tplc="300C0001" w:tentative="1">
      <w:start w:val="1"/>
      <w:numFmt w:val="bullet"/>
      <w:lvlText w:val=""/>
      <w:lvlJc w:val="left"/>
      <w:pPr>
        <w:ind w:left="5410" w:hanging="360"/>
      </w:pPr>
      <w:rPr>
        <w:rFonts w:ascii="Symbol" w:hAnsi="Symbol" w:hint="default"/>
      </w:rPr>
    </w:lvl>
    <w:lvl w:ilvl="7" w:tplc="300C0003" w:tentative="1">
      <w:start w:val="1"/>
      <w:numFmt w:val="bullet"/>
      <w:lvlText w:val="o"/>
      <w:lvlJc w:val="left"/>
      <w:pPr>
        <w:ind w:left="6130" w:hanging="360"/>
      </w:pPr>
      <w:rPr>
        <w:rFonts w:ascii="Courier New" w:hAnsi="Courier New" w:cs="Courier New" w:hint="default"/>
      </w:rPr>
    </w:lvl>
    <w:lvl w:ilvl="8" w:tplc="300C0005" w:tentative="1">
      <w:start w:val="1"/>
      <w:numFmt w:val="bullet"/>
      <w:lvlText w:val=""/>
      <w:lvlJc w:val="left"/>
      <w:pPr>
        <w:ind w:left="6850" w:hanging="360"/>
      </w:pPr>
      <w:rPr>
        <w:rFonts w:ascii="Wingdings" w:hAnsi="Wingdings" w:hint="default"/>
      </w:rPr>
    </w:lvl>
  </w:abstractNum>
  <w:abstractNum w:abstractNumId="31" w15:restartNumberingAfterBreak="0">
    <w:nsid w:val="6D536156"/>
    <w:multiLevelType w:val="hybridMultilevel"/>
    <w:tmpl w:val="E3969792"/>
    <w:lvl w:ilvl="0" w:tplc="300C0001">
      <w:start w:val="1"/>
      <w:numFmt w:val="bullet"/>
      <w:lvlText w:val=""/>
      <w:lvlJc w:val="left"/>
      <w:pPr>
        <w:ind w:left="720" w:hanging="360"/>
      </w:pPr>
      <w:rPr>
        <w:rFonts w:ascii="Symbol" w:hAnsi="Symbo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32" w15:restartNumberingAfterBreak="0">
    <w:nsid w:val="75CB48EB"/>
    <w:multiLevelType w:val="multilevel"/>
    <w:tmpl w:val="4C56F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A22C92"/>
    <w:multiLevelType w:val="hybridMultilevel"/>
    <w:tmpl w:val="404899E2"/>
    <w:lvl w:ilvl="0" w:tplc="8702C2FC">
      <w:start w:val="2"/>
      <w:numFmt w:val="bullet"/>
      <w:lvlText w:val="-"/>
      <w:lvlJc w:val="left"/>
      <w:pPr>
        <w:ind w:left="1810" w:hanging="360"/>
      </w:pPr>
      <w:rPr>
        <w:rFonts w:ascii="Arial Narrow" w:eastAsia="Times New Roman" w:hAnsi="Arial Narrow" w:cs="Times New Roman" w:hint="default"/>
      </w:rPr>
    </w:lvl>
    <w:lvl w:ilvl="1" w:tplc="300C0003" w:tentative="1">
      <w:start w:val="1"/>
      <w:numFmt w:val="bullet"/>
      <w:lvlText w:val="o"/>
      <w:lvlJc w:val="left"/>
      <w:pPr>
        <w:ind w:left="2530" w:hanging="360"/>
      </w:pPr>
      <w:rPr>
        <w:rFonts w:ascii="Courier New" w:hAnsi="Courier New" w:cs="Courier New" w:hint="default"/>
      </w:rPr>
    </w:lvl>
    <w:lvl w:ilvl="2" w:tplc="300C0005" w:tentative="1">
      <w:start w:val="1"/>
      <w:numFmt w:val="bullet"/>
      <w:lvlText w:val=""/>
      <w:lvlJc w:val="left"/>
      <w:pPr>
        <w:ind w:left="3250" w:hanging="360"/>
      </w:pPr>
      <w:rPr>
        <w:rFonts w:ascii="Wingdings" w:hAnsi="Wingdings" w:hint="default"/>
      </w:rPr>
    </w:lvl>
    <w:lvl w:ilvl="3" w:tplc="300C0001" w:tentative="1">
      <w:start w:val="1"/>
      <w:numFmt w:val="bullet"/>
      <w:lvlText w:val=""/>
      <w:lvlJc w:val="left"/>
      <w:pPr>
        <w:ind w:left="3970" w:hanging="360"/>
      </w:pPr>
      <w:rPr>
        <w:rFonts w:ascii="Symbol" w:hAnsi="Symbol" w:hint="default"/>
      </w:rPr>
    </w:lvl>
    <w:lvl w:ilvl="4" w:tplc="300C0003" w:tentative="1">
      <w:start w:val="1"/>
      <w:numFmt w:val="bullet"/>
      <w:lvlText w:val="o"/>
      <w:lvlJc w:val="left"/>
      <w:pPr>
        <w:ind w:left="4690" w:hanging="360"/>
      </w:pPr>
      <w:rPr>
        <w:rFonts w:ascii="Courier New" w:hAnsi="Courier New" w:cs="Courier New" w:hint="default"/>
      </w:rPr>
    </w:lvl>
    <w:lvl w:ilvl="5" w:tplc="300C0005" w:tentative="1">
      <w:start w:val="1"/>
      <w:numFmt w:val="bullet"/>
      <w:lvlText w:val=""/>
      <w:lvlJc w:val="left"/>
      <w:pPr>
        <w:ind w:left="5410" w:hanging="360"/>
      </w:pPr>
      <w:rPr>
        <w:rFonts w:ascii="Wingdings" w:hAnsi="Wingdings" w:hint="default"/>
      </w:rPr>
    </w:lvl>
    <w:lvl w:ilvl="6" w:tplc="300C0001" w:tentative="1">
      <w:start w:val="1"/>
      <w:numFmt w:val="bullet"/>
      <w:lvlText w:val=""/>
      <w:lvlJc w:val="left"/>
      <w:pPr>
        <w:ind w:left="6130" w:hanging="360"/>
      </w:pPr>
      <w:rPr>
        <w:rFonts w:ascii="Symbol" w:hAnsi="Symbol" w:hint="default"/>
      </w:rPr>
    </w:lvl>
    <w:lvl w:ilvl="7" w:tplc="300C0003" w:tentative="1">
      <w:start w:val="1"/>
      <w:numFmt w:val="bullet"/>
      <w:lvlText w:val="o"/>
      <w:lvlJc w:val="left"/>
      <w:pPr>
        <w:ind w:left="6850" w:hanging="360"/>
      </w:pPr>
      <w:rPr>
        <w:rFonts w:ascii="Courier New" w:hAnsi="Courier New" w:cs="Courier New" w:hint="default"/>
      </w:rPr>
    </w:lvl>
    <w:lvl w:ilvl="8" w:tplc="300C0005" w:tentative="1">
      <w:start w:val="1"/>
      <w:numFmt w:val="bullet"/>
      <w:lvlText w:val=""/>
      <w:lvlJc w:val="left"/>
      <w:pPr>
        <w:ind w:left="7570" w:hanging="360"/>
      </w:pPr>
      <w:rPr>
        <w:rFonts w:ascii="Wingdings" w:hAnsi="Wingdings" w:hint="default"/>
      </w:rPr>
    </w:lvl>
  </w:abstractNum>
  <w:abstractNum w:abstractNumId="34" w15:restartNumberingAfterBreak="0">
    <w:nsid w:val="7D3E12A5"/>
    <w:multiLevelType w:val="hybridMultilevel"/>
    <w:tmpl w:val="7D0E1646"/>
    <w:lvl w:ilvl="0" w:tplc="300C0001">
      <w:start w:val="1"/>
      <w:numFmt w:val="bullet"/>
      <w:lvlText w:val=""/>
      <w:lvlJc w:val="left"/>
      <w:pPr>
        <w:ind w:left="720" w:hanging="360"/>
      </w:pPr>
      <w:rPr>
        <w:rFonts w:ascii="Symbol" w:hAnsi="Symbo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35" w15:restartNumberingAfterBreak="0">
    <w:nsid w:val="7F175BE3"/>
    <w:multiLevelType w:val="hybridMultilevel"/>
    <w:tmpl w:val="239C83F4"/>
    <w:lvl w:ilvl="0" w:tplc="30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37375311">
    <w:abstractNumId w:val="35"/>
  </w:num>
  <w:num w:numId="2" w16cid:durableId="1746487971">
    <w:abstractNumId w:val="14"/>
  </w:num>
  <w:num w:numId="3" w16cid:durableId="695085522">
    <w:abstractNumId w:val="29"/>
  </w:num>
  <w:num w:numId="4" w16cid:durableId="912005777">
    <w:abstractNumId w:val="1"/>
  </w:num>
  <w:num w:numId="5" w16cid:durableId="1359349647">
    <w:abstractNumId w:val="25"/>
  </w:num>
  <w:num w:numId="6" w16cid:durableId="1657538500">
    <w:abstractNumId w:val="10"/>
  </w:num>
  <w:num w:numId="7" w16cid:durableId="992953227">
    <w:abstractNumId w:val="34"/>
  </w:num>
  <w:num w:numId="8" w16cid:durableId="91361070">
    <w:abstractNumId w:val="0"/>
  </w:num>
  <w:num w:numId="9" w16cid:durableId="1867399632">
    <w:abstractNumId w:val="16"/>
  </w:num>
  <w:num w:numId="10" w16cid:durableId="563225410">
    <w:abstractNumId w:val="23"/>
  </w:num>
  <w:num w:numId="11" w16cid:durableId="1030692600">
    <w:abstractNumId w:val="28"/>
  </w:num>
  <w:num w:numId="12" w16cid:durableId="891817343">
    <w:abstractNumId w:val="31"/>
  </w:num>
  <w:num w:numId="13" w16cid:durableId="870655281">
    <w:abstractNumId w:val="7"/>
  </w:num>
  <w:num w:numId="14" w16cid:durableId="857737923">
    <w:abstractNumId w:val="9"/>
  </w:num>
  <w:num w:numId="15" w16cid:durableId="311179911">
    <w:abstractNumId w:val="6"/>
  </w:num>
  <w:num w:numId="16" w16cid:durableId="357509927">
    <w:abstractNumId w:val="11"/>
  </w:num>
  <w:num w:numId="17" w16cid:durableId="1987663102">
    <w:abstractNumId w:val="21"/>
  </w:num>
  <w:num w:numId="18" w16cid:durableId="594938917">
    <w:abstractNumId w:val="32"/>
  </w:num>
  <w:num w:numId="19" w16cid:durableId="881330930">
    <w:abstractNumId w:val="13"/>
  </w:num>
  <w:num w:numId="20" w16cid:durableId="1881625530">
    <w:abstractNumId w:val="4"/>
  </w:num>
  <w:num w:numId="21" w16cid:durableId="1448498769">
    <w:abstractNumId w:val="26"/>
  </w:num>
  <w:num w:numId="22" w16cid:durableId="202404382">
    <w:abstractNumId w:val="12"/>
  </w:num>
  <w:num w:numId="23" w16cid:durableId="801269163">
    <w:abstractNumId w:val="15"/>
  </w:num>
  <w:num w:numId="24" w16cid:durableId="1305620498">
    <w:abstractNumId w:val="17"/>
  </w:num>
  <w:num w:numId="25" w16cid:durableId="391125003">
    <w:abstractNumId w:val="27"/>
  </w:num>
  <w:num w:numId="26" w16cid:durableId="2139175661">
    <w:abstractNumId w:val="24"/>
  </w:num>
  <w:num w:numId="27" w16cid:durableId="1827696390">
    <w:abstractNumId w:val="2"/>
  </w:num>
  <w:num w:numId="28" w16cid:durableId="975641127">
    <w:abstractNumId w:val="5"/>
  </w:num>
  <w:num w:numId="29" w16cid:durableId="892813752">
    <w:abstractNumId w:val="30"/>
  </w:num>
  <w:num w:numId="30" w16cid:durableId="2063092937">
    <w:abstractNumId w:val="3"/>
  </w:num>
  <w:num w:numId="31" w16cid:durableId="870414647">
    <w:abstractNumId w:val="33"/>
  </w:num>
  <w:num w:numId="32" w16cid:durableId="1994409409">
    <w:abstractNumId w:val="19"/>
  </w:num>
  <w:num w:numId="33" w16cid:durableId="2044476941">
    <w:abstractNumId w:val="18"/>
  </w:num>
  <w:num w:numId="34" w16cid:durableId="348215516">
    <w:abstractNumId w:val="20"/>
  </w:num>
  <w:num w:numId="35" w16cid:durableId="1998923319">
    <w:abstractNumId w:val="22"/>
  </w:num>
  <w:num w:numId="36" w16cid:durableId="2129935047">
    <w:abstractNumId w:val="8"/>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BCB"/>
    <w:rsid w:val="0001287E"/>
    <w:rsid w:val="00013D0E"/>
    <w:rsid w:val="000438E0"/>
    <w:rsid w:val="00045293"/>
    <w:rsid w:val="00045B2A"/>
    <w:rsid w:val="00045C40"/>
    <w:rsid w:val="00067BDA"/>
    <w:rsid w:val="00072273"/>
    <w:rsid w:val="00075D94"/>
    <w:rsid w:val="0008700B"/>
    <w:rsid w:val="000C48D8"/>
    <w:rsid w:val="000F2978"/>
    <w:rsid w:val="001227B8"/>
    <w:rsid w:val="001328DC"/>
    <w:rsid w:val="00134A31"/>
    <w:rsid w:val="0017594B"/>
    <w:rsid w:val="0019465F"/>
    <w:rsid w:val="00195606"/>
    <w:rsid w:val="00195B88"/>
    <w:rsid w:val="0019720D"/>
    <w:rsid w:val="001C58F5"/>
    <w:rsid w:val="001D74EE"/>
    <w:rsid w:val="001E1289"/>
    <w:rsid w:val="001F2252"/>
    <w:rsid w:val="00242F68"/>
    <w:rsid w:val="00251BF9"/>
    <w:rsid w:val="002622F5"/>
    <w:rsid w:val="00271812"/>
    <w:rsid w:val="00287073"/>
    <w:rsid w:val="00293833"/>
    <w:rsid w:val="002A7CB5"/>
    <w:rsid w:val="002B6ED2"/>
    <w:rsid w:val="002D5483"/>
    <w:rsid w:val="00301560"/>
    <w:rsid w:val="0031693B"/>
    <w:rsid w:val="00345042"/>
    <w:rsid w:val="00365E5E"/>
    <w:rsid w:val="0037466D"/>
    <w:rsid w:val="0039419F"/>
    <w:rsid w:val="003A17BB"/>
    <w:rsid w:val="00400A2F"/>
    <w:rsid w:val="00403318"/>
    <w:rsid w:val="004057B7"/>
    <w:rsid w:val="0042706A"/>
    <w:rsid w:val="004339C4"/>
    <w:rsid w:val="004433AA"/>
    <w:rsid w:val="00443584"/>
    <w:rsid w:val="00462766"/>
    <w:rsid w:val="00465104"/>
    <w:rsid w:val="00467E54"/>
    <w:rsid w:val="004700D0"/>
    <w:rsid w:val="00486312"/>
    <w:rsid w:val="00496614"/>
    <w:rsid w:val="004A2E7E"/>
    <w:rsid w:val="004B7F8E"/>
    <w:rsid w:val="004D7657"/>
    <w:rsid w:val="00500FF1"/>
    <w:rsid w:val="0050245A"/>
    <w:rsid w:val="00541EDD"/>
    <w:rsid w:val="00552ABA"/>
    <w:rsid w:val="00555E31"/>
    <w:rsid w:val="005608AF"/>
    <w:rsid w:val="005736C9"/>
    <w:rsid w:val="00591F12"/>
    <w:rsid w:val="005A1FCA"/>
    <w:rsid w:val="005F19CE"/>
    <w:rsid w:val="005F47EB"/>
    <w:rsid w:val="006052C9"/>
    <w:rsid w:val="006252FF"/>
    <w:rsid w:val="00634090"/>
    <w:rsid w:val="006611E9"/>
    <w:rsid w:val="00663085"/>
    <w:rsid w:val="006F017F"/>
    <w:rsid w:val="006F15A5"/>
    <w:rsid w:val="00706D01"/>
    <w:rsid w:val="00743A84"/>
    <w:rsid w:val="0075563A"/>
    <w:rsid w:val="0079467E"/>
    <w:rsid w:val="007A10C5"/>
    <w:rsid w:val="007D5877"/>
    <w:rsid w:val="007F0D83"/>
    <w:rsid w:val="007F258C"/>
    <w:rsid w:val="00811784"/>
    <w:rsid w:val="00831D30"/>
    <w:rsid w:val="00837091"/>
    <w:rsid w:val="0085569D"/>
    <w:rsid w:val="008653D5"/>
    <w:rsid w:val="00865BB8"/>
    <w:rsid w:val="00872D6B"/>
    <w:rsid w:val="00881C86"/>
    <w:rsid w:val="00887AAA"/>
    <w:rsid w:val="00887C71"/>
    <w:rsid w:val="008A5BCB"/>
    <w:rsid w:val="008C6374"/>
    <w:rsid w:val="008F6788"/>
    <w:rsid w:val="009148B7"/>
    <w:rsid w:val="009463C5"/>
    <w:rsid w:val="00977913"/>
    <w:rsid w:val="00986020"/>
    <w:rsid w:val="00995C13"/>
    <w:rsid w:val="009A2AEB"/>
    <w:rsid w:val="009B1CCF"/>
    <w:rsid w:val="009E126F"/>
    <w:rsid w:val="009E23E8"/>
    <w:rsid w:val="009E2542"/>
    <w:rsid w:val="009E406E"/>
    <w:rsid w:val="009E68BB"/>
    <w:rsid w:val="009E73DE"/>
    <w:rsid w:val="00A034BA"/>
    <w:rsid w:val="00A11CC4"/>
    <w:rsid w:val="00A137CB"/>
    <w:rsid w:val="00A15284"/>
    <w:rsid w:val="00A46B64"/>
    <w:rsid w:val="00A67054"/>
    <w:rsid w:val="00A82933"/>
    <w:rsid w:val="00A94AC2"/>
    <w:rsid w:val="00A95C8C"/>
    <w:rsid w:val="00AB47F6"/>
    <w:rsid w:val="00AB577E"/>
    <w:rsid w:val="00AC27EB"/>
    <w:rsid w:val="00AC4CC8"/>
    <w:rsid w:val="00AF179E"/>
    <w:rsid w:val="00B0739C"/>
    <w:rsid w:val="00B13B7D"/>
    <w:rsid w:val="00B2377B"/>
    <w:rsid w:val="00B3707A"/>
    <w:rsid w:val="00B60025"/>
    <w:rsid w:val="00B65D34"/>
    <w:rsid w:val="00B871E3"/>
    <w:rsid w:val="00B91CE4"/>
    <w:rsid w:val="00BB7A8A"/>
    <w:rsid w:val="00BD2EE1"/>
    <w:rsid w:val="00C34F86"/>
    <w:rsid w:val="00C37BD5"/>
    <w:rsid w:val="00C54424"/>
    <w:rsid w:val="00C5506B"/>
    <w:rsid w:val="00C63AB1"/>
    <w:rsid w:val="00C8073D"/>
    <w:rsid w:val="00CA48C0"/>
    <w:rsid w:val="00CC03A9"/>
    <w:rsid w:val="00CC0430"/>
    <w:rsid w:val="00CC14BE"/>
    <w:rsid w:val="00CE0877"/>
    <w:rsid w:val="00CF4CF9"/>
    <w:rsid w:val="00D55F55"/>
    <w:rsid w:val="00D6624F"/>
    <w:rsid w:val="00D70623"/>
    <w:rsid w:val="00D73ABD"/>
    <w:rsid w:val="00D917D9"/>
    <w:rsid w:val="00DA610E"/>
    <w:rsid w:val="00DC109C"/>
    <w:rsid w:val="00DC51D2"/>
    <w:rsid w:val="00DC796E"/>
    <w:rsid w:val="00DD6266"/>
    <w:rsid w:val="00DE326C"/>
    <w:rsid w:val="00DE5ECE"/>
    <w:rsid w:val="00E07CEF"/>
    <w:rsid w:val="00E1285A"/>
    <w:rsid w:val="00E25FA8"/>
    <w:rsid w:val="00E3279E"/>
    <w:rsid w:val="00E35FF1"/>
    <w:rsid w:val="00E51B48"/>
    <w:rsid w:val="00E53A0C"/>
    <w:rsid w:val="00E765BA"/>
    <w:rsid w:val="00E852DB"/>
    <w:rsid w:val="00E87A84"/>
    <w:rsid w:val="00E96859"/>
    <w:rsid w:val="00EA4003"/>
    <w:rsid w:val="00EA560A"/>
    <w:rsid w:val="00EE1B20"/>
    <w:rsid w:val="00EE565E"/>
    <w:rsid w:val="00EF16CC"/>
    <w:rsid w:val="00EF2F19"/>
    <w:rsid w:val="00EF775B"/>
    <w:rsid w:val="00F26F9A"/>
    <w:rsid w:val="00F46FFC"/>
    <w:rsid w:val="00F5439F"/>
    <w:rsid w:val="00F64DC5"/>
    <w:rsid w:val="00F74B59"/>
    <w:rsid w:val="00F85706"/>
    <w:rsid w:val="00F94923"/>
    <w:rsid w:val="00F95FA1"/>
    <w:rsid w:val="00FA615C"/>
  </w:rsids>
  <m:mathPr>
    <m:mathFont m:val="Cambria Math"/>
    <m:brkBin m:val="before"/>
    <m:brkBinSub m:val="--"/>
    <m:smallFrac m:val="0"/>
    <m:dispDef/>
    <m:lMargin m:val="0"/>
    <m:rMargin m:val="0"/>
    <m:defJc m:val="centerGroup"/>
    <m:wrapIndent m:val="1440"/>
    <m:intLim m:val="subSup"/>
    <m:naryLim m:val="undOvr"/>
  </m:mathPr>
  <w:themeFontLang w:val="fr-CI"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3157D"/>
  <w15:chartTrackingRefBased/>
  <w15:docId w15:val="{EE3673D3-257D-483A-BBF1-2CECF034F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2"/>
        <w:szCs w:val="22"/>
        <w:lang w:val="fr-C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BCB"/>
    <w:pPr>
      <w:spacing w:after="200" w:line="276" w:lineRule="auto"/>
    </w:pPr>
    <w:rPr>
      <w:rFonts w:ascii="Arial Narrow" w:hAnsi="Arial Narrow"/>
      <w:kern w:val="0"/>
      <w:sz w:val="26"/>
      <w:lang w:val="fr-FR"/>
      <w14:ligatures w14:val="none"/>
    </w:rPr>
  </w:style>
  <w:style w:type="paragraph" w:styleId="Heading1">
    <w:name w:val="heading 1"/>
    <w:basedOn w:val="Normal"/>
    <w:next w:val="Normal"/>
    <w:link w:val="Heading1Char"/>
    <w:uiPriority w:val="9"/>
    <w:qFormat/>
    <w:rsid w:val="008A5B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A5B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A5B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A5B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A5B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A5B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A5B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A5B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A5B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B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A5B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5B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5B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5B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5B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B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B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BCB"/>
    <w:rPr>
      <w:rFonts w:eastAsiaTheme="majorEastAsia" w:cstheme="majorBidi"/>
      <w:color w:val="272727" w:themeColor="text1" w:themeTint="D8"/>
    </w:rPr>
  </w:style>
  <w:style w:type="paragraph" w:styleId="Title">
    <w:name w:val="Title"/>
    <w:basedOn w:val="Normal"/>
    <w:next w:val="Normal"/>
    <w:link w:val="TitleChar"/>
    <w:uiPriority w:val="10"/>
    <w:qFormat/>
    <w:rsid w:val="008A5B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B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B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B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BCB"/>
    <w:pPr>
      <w:spacing w:before="160"/>
      <w:jc w:val="center"/>
    </w:pPr>
    <w:rPr>
      <w:i/>
      <w:iCs/>
      <w:color w:val="404040" w:themeColor="text1" w:themeTint="BF"/>
    </w:rPr>
  </w:style>
  <w:style w:type="character" w:customStyle="1" w:styleId="QuoteChar">
    <w:name w:val="Quote Char"/>
    <w:basedOn w:val="DefaultParagraphFont"/>
    <w:link w:val="Quote"/>
    <w:uiPriority w:val="29"/>
    <w:rsid w:val="008A5BCB"/>
    <w:rPr>
      <w:i/>
      <w:iCs/>
      <w:color w:val="404040" w:themeColor="text1" w:themeTint="BF"/>
    </w:rPr>
  </w:style>
  <w:style w:type="paragraph" w:styleId="ListParagraph">
    <w:name w:val="List Paragraph"/>
    <w:basedOn w:val="Normal"/>
    <w:uiPriority w:val="34"/>
    <w:qFormat/>
    <w:rsid w:val="008A5BCB"/>
    <w:pPr>
      <w:ind w:left="720"/>
      <w:contextualSpacing/>
    </w:pPr>
  </w:style>
  <w:style w:type="character" w:styleId="IntenseEmphasis">
    <w:name w:val="Intense Emphasis"/>
    <w:basedOn w:val="DefaultParagraphFont"/>
    <w:uiPriority w:val="21"/>
    <w:qFormat/>
    <w:rsid w:val="008A5BCB"/>
    <w:rPr>
      <w:i/>
      <w:iCs/>
      <w:color w:val="0F4761" w:themeColor="accent1" w:themeShade="BF"/>
    </w:rPr>
  </w:style>
  <w:style w:type="paragraph" w:styleId="IntenseQuote">
    <w:name w:val="Intense Quote"/>
    <w:basedOn w:val="Normal"/>
    <w:next w:val="Normal"/>
    <w:link w:val="IntenseQuoteChar"/>
    <w:uiPriority w:val="30"/>
    <w:qFormat/>
    <w:rsid w:val="008A5B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5BCB"/>
    <w:rPr>
      <w:i/>
      <w:iCs/>
      <w:color w:val="0F4761" w:themeColor="accent1" w:themeShade="BF"/>
    </w:rPr>
  </w:style>
  <w:style w:type="character" w:styleId="IntenseReference">
    <w:name w:val="Intense Reference"/>
    <w:basedOn w:val="DefaultParagraphFont"/>
    <w:uiPriority w:val="32"/>
    <w:qFormat/>
    <w:rsid w:val="008A5BCB"/>
    <w:rPr>
      <w:b/>
      <w:bCs/>
      <w:smallCaps/>
      <w:color w:val="0F4761" w:themeColor="accent1" w:themeShade="BF"/>
      <w:spacing w:val="5"/>
    </w:rPr>
  </w:style>
  <w:style w:type="paragraph" w:styleId="TOCHeading">
    <w:name w:val="TOC Heading"/>
    <w:basedOn w:val="Heading1"/>
    <w:next w:val="Normal"/>
    <w:uiPriority w:val="39"/>
    <w:unhideWhenUsed/>
    <w:qFormat/>
    <w:rsid w:val="008A5BCB"/>
    <w:pPr>
      <w:spacing w:before="480" w:after="0"/>
      <w:ind w:left="432" w:hanging="432"/>
      <w:outlineLvl w:val="9"/>
    </w:pPr>
    <w:rPr>
      <w:rFonts w:ascii="Arial Narrow" w:hAnsi="Arial Narrow"/>
      <w:b/>
      <w:bCs/>
      <w:sz w:val="28"/>
      <w:szCs w:val="28"/>
    </w:rPr>
  </w:style>
  <w:style w:type="paragraph" w:styleId="TOC2">
    <w:name w:val="toc 2"/>
    <w:basedOn w:val="Normal"/>
    <w:next w:val="Normal"/>
    <w:autoRedefine/>
    <w:uiPriority w:val="39"/>
    <w:unhideWhenUsed/>
    <w:qFormat/>
    <w:rsid w:val="008A5BCB"/>
    <w:pPr>
      <w:tabs>
        <w:tab w:val="left" w:pos="880"/>
        <w:tab w:val="right" w:leader="dot" w:pos="9749"/>
      </w:tabs>
      <w:spacing w:after="100"/>
      <w:ind w:left="220"/>
    </w:pPr>
    <w:rPr>
      <w:rFonts w:eastAsiaTheme="majorEastAsia" w:cstheme="majorBidi"/>
      <w:noProof/>
    </w:rPr>
  </w:style>
  <w:style w:type="paragraph" w:styleId="TOC1">
    <w:name w:val="toc 1"/>
    <w:basedOn w:val="Normal"/>
    <w:next w:val="Normal"/>
    <w:autoRedefine/>
    <w:uiPriority w:val="39"/>
    <w:unhideWhenUsed/>
    <w:qFormat/>
    <w:rsid w:val="008A5BCB"/>
    <w:pPr>
      <w:spacing w:after="100"/>
    </w:pPr>
    <w:rPr>
      <w:rFonts w:eastAsiaTheme="minorEastAsia"/>
    </w:rPr>
  </w:style>
  <w:style w:type="character" w:styleId="Hyperlink">
    <w:name w:val="Hyperlink"/>
    <w:basedOn w:val="DefaultParagraphFont"/>
    <w:uiPriority w:val="99"/>
    <w:unhideWhenUsed/>
    <w:rsid w:val="008A5BCB"/>
    <w:rPr>
      <w:color w:val="467886" w:themeColor="hyperlink"/>
      <w:u w:val="single"/>
    </w:rPr>
  </w:style>
  <w:style w:type="character" w:customStyle="1" w:styleId="fontstyle01">
    <w:name w:val="fontstyle01"/>
    <w:basedOn w:val="DefaultParagraphFont"/>
    <w:rsid w:val="008A5BCB"/>
    <w:rPr>
      <w:rFonts w:ascii="Calibri" w:hAnsi="Calibri" w:cs="Calibri" w:hint="default"/>
      <w:b w:val="0"/>
      <w:bCs w:val="0"/>
      <w:i w:val="0"/>
      <w:iCs w:val="0"/>
      <w:color w:val="000000"/>
      <w:sz w:val="22"/>
      <w:szCs w:val="22"/>
    </w:rPr>
  </w:style>
  <w:style w:type="character" w:customStyle="1" w:styleId="fontstyle21">
    <w:name w:val="fontstyle21"/>
    <w:basedOn w:val="DefaultParagraphFont"/>
    <w:rsid w:val="008A5BCB"/>
    <w:rPr>
      <w:rFonts w:ascii="Calibri" w:hAnsi="Calibri" w:cs="Calibri" w:hint="default"/>
      <w:b/>
      <w:bCs/>
      <w:i w:val="0"/>
      <w:iCs w:val="0"/>
      <w:color w:val="000000"/>
      <w:sz w:val="22"/>
      <w:szCs w:val="22"/>
    </w:rPr>
  </w:style>
  <w:style w:type="paragraph" w:styleId="NormalWeb">
    <w:name w:val="Normal (Web)"/>
    <w:basedOn w:val="Normal"/>
    <w:uiPriority w:val="99"/>
    <w:semiHidden/>
    <w:unhideWhenUsed/>
    <w:rsid w:val="0037466D"/>
    <w:pPr>
      <w:spacing w:before="100" w:beforeAutospacing="1" w:after="100" w:afterAutospacing="1" w:line="240" w:lineRule="auto"/>
    </w:pPr>
    <w:rPr>
      <w:rFonts w:ascii="Times New Roman" w:eastAsia="Times New Roman" w:hAnsi="Times New Roman" w:cs="Times New Roman"/>
      <w:sz w:val="24"/>
      <w:szCs w:val="24"/>
      <w:lang w:val="fr-CI" w:eastAsia="fr-CI"/>
    </w:rPr>
  </w:style>
  <w:style w:type="paragraph" w:styleId="Revision">
    <w:name w:val="Revision"/>
    <w:hidden/>
    <w:uiPriority w:val="99"/>
    <w:semiHidden/>
    <w:rsid w:val="002D5483"/>
    <w:pPr>
      <w:spacing w:after="0" w:line="240" w:lineRule="auto"/>
    </w:pPr>
    <w:rPr>
      <w:rFonts w:ascii="Arial Narrow" w:hAnsi="Arial Narrow"/>
      <w:kern w:val="0"/>
      <w:sz w:val="26"/>
      <w:lang w:val="fr-FR"/>
      <w14:ligatures w14:val="none"/>
    </w:rPr>
  </w:style>
  <w:style w:type="character" w:styleId="UnresolvedMention">
    <w:name w:val="Unresolved Mention"/>
    <w:basedOn w:val="DefaultParagraphFont"/>
    <w:uiPriority w:val="99"/>
    <w:semiHidden/>
    <w:unhideWhenUsed/>
    <w:rsid w:val="009E23E8"/>
    <w:rPr>
      <w:color w:val="605E5C"/>
      <w:shd w:val="clear" w:color="auto" w:fill="E1DFDD"/>
    </w:rPr>
  </w:style>
  <w:style w:type="character" w:styleId="CommentReference">
    <w:name w:val="annotation reference"/>
    <w:basedOn w:val="DefaultParagraphFont"/>
    <w:uiPriority w:val="99"/>
    <w:semiHidden/>
    <w:unhideWhenUsed/>
    <w:rsid w:val="00E1285A"/>
    <w:rPr>
      <w:sz w:val="16"/>
      <w:szCs w:val="16"/>
    </w:rPr>
  </w:style>
  <w:style w:type="paragraph" w:styleId="CommentText">
    <w:name w:val="annotation text"/>
    <w:basedOn w:val="Normal"/>
    <w:link w:val="CommentTextChar"/>
    <w:uiPriority w:val="99"/>
    <w:unhideWhenUsed/>
    <w:rsid w:val="00E1285A"/>
    <w:pPr>
      <w:spacing w:line="240" w:lineRule="auto"/>
    </w:pPr>
    <w:rPr>
      <w:sz w:val="20"/>
      <w:szCs w:val="20"/>
    </w:rPr>
  </w:style>
  <w:style w:type="character" w:customStyle="1" w:styleId="CommentTextChar">
    <w:name w:val="Comment Text Char"/>
    <w:basedOn w:val="DefaultParagraphFont"/>
    <w:link w:val="CommentText"/>
    <w:uiPriority w:val="99"/>
    <w:rsid w:val="00E1285A"/>
    <w:rPr>
      <w:rFonts w:ascii="Arial Narrow" w:hAnsi="Arial Narrow"/>
      <w:kern w:val="0"/>
      <w:sz w:val="20"/>
      <w:szCs w:val="20"/>
      <w:lang w:val="fr-FR"/>
      <w14:ligatures w14:val="none"/>
    </w:rPr>
  </w:style>
  <w:style w:type="paragraph" w:styleId="CommentSubject">
    <w:name w:val="annotation subject"/>
    <w:basedOn w:val="CommentText"/>
    <w:next w:val="CommentText"/>
    <w:link w:val="CommentSubjectChar"/>
    <w:uiPriority w:val="99"/>
    <w:semiHidden/>
    <w:unhideWhenUsed/>
    <w:rsid w:val="00E1285A"/>
    <w:rPr>
      <w:b/>
      <w:bCs/>
    </w:rPr>
  </w:style>
  <w:style w:type="character" w:customStyle="1" w:styleId="CommentSubjectChar">
    <w:name w:val="Comment Subject Char"/>
    <w:basedOn w:val="CommentTextChar"/>
    <w:link w:val="CommentSubject"/>
    <w:uiPriority w:val="99"/>
    <w:semiHidden/>
    <w:rsid w:val="00E1285A"/>
    <w:rPr>
      <w:rFonts w:ascii="Arial Narrow" w:hAnsi="Arial Narrow"/>
      <w:b/>
      <w:bCs/>
      <w:kern w:val="0"/>
      <w:sz w:val="20"/>
      <w:szCs w:val="20"/>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rtci.ci/"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3331</Words>
  <Characters>18910</Characters>
  <Application>Microsoft Office Word</Application>
  <DocSecurity>0</DocSecurity>
  <Lines>398</Lines>
  <Paragraphs>200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TRAORE ABOU</dc:creator>
  <cp:keywords/>
  <dc:description/>
  <cp:lastModifiedBy>France-Alexandra Kabran KONIN</cp:lastModifiedBy>
  <cp:revision>2</cp:revision>
  <dcterms:created xsi:type="dcterms:W3CDTF">2026-07-03T15:25:00Z</dcterms:created>
  <dcterms:modified xsi:type="dcterms:W3CDTF">2026-07-03T15:25:00Z</dcterms:modified>
</cp:coreProperties>
</file>