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OLE_LINK2" w:displacedByCustomXml="next"/>
    <w:bookmarkEnd w:id="0" w:displacedByCustomXml="next"/>
    <w:sdt>
      <w:sdtPr>
        <w:rPr>
          <w:sz w:val="24"/>
          <w:szCs w:val="24"/>
        </w:rPr>
        <w:id w:val="1903405815"/>
        <w:docPartObj>
          <w:docPartGallery w:val="Cover Pages"/>
          <w:docPartUnique/>
        </w:docPartObj>
      </w:sdtPr>
      <w:sdtEndPr>
        <w:rPr>
          <w:rFonts w:eastAsiaTheme="minorEastAsia"/>
        </w:rPr>
      </w:sdtEndPr>
      <w:sdtContent>
        <w:p w14:paraId="297EF22D" w14:textId="77777777" w:rsidR="005F64D9" w:rsidRPr="001171D9" w:rsidRDefault="005F64D9" w:rsidP="001B5C57">
          <w:pPr>
            <w:spacing w:after="0" w:line="240" w:lineRule="auto"/>
            <w:jc w:val="center"/>
            <w:rPr>
              <w:rFonts w:eastAsia="Times New Roman" w:cs="Calibri"/>
              <w:sz w:val="24"/>
              <w:szCs w:val="24"/>
            </w:rPr>
          </w:pPr>
          <w:r w:rsidRPr="001171D9">
            <w:rPr>
              <w:rFonts w:eastAsia="Times New Roman" w:cs="Calibri"/>
              <w:noProof/>
              <w:sz w:val="24"/>
              <w:szCs w:val="24"/>
              <w:lang w:eastAsia="fr-FR"/>
            </w:rPr>
            <w:drawing>
              <wp:inline distT="0" distB="0" distL="0" distR="0" wp14:anchorId="55F842BC" wp14:editId="30250A07">
                <wp:extent cx="1690397" cy="799307"/>
                <wp:effectExtent l="0" t="0" r="5080" b="127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ARTCI.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4405" cy="815388"/>
                        </a:xfrm>
                        <a:prstGeom prst="rect">
                          <a:avLst/>
                        </a:prstGeom>
                      </pic:spPr>
                    </pic:pic>
                  </a:graphicData>
                </a:graphic>
              </wp:inline>
            </w:drawing>
          </w:r>
        </w:p>
        <w:p w14:paraId="061D718E" w14:textId="77777777" w:rsidR="005F64D9" w:rsidRPr="001171D9" w:rsidRDefault="005F64D9" w:rsidP="009C0E97">
          <w:pPr>
            <w:spacing w:after="0" w:line="240" w:lineRule="auto"/>
            <w:jc w:val="both"/>
            <w:rPr>
              <w:rFonts w:eastAsia="Times New Roman" w:cs="Calibri"/>
              <w:sz w:val="24"/>
              <w:szCs w:val="24"/>
            </w:rPr>
          </w:pPr>
        </w:p>
        <w:p w14:paraId="329A19D2" w14:textId="77777777" w:rsidR="005F64D9" w:rsidRPr="001171D9" w:rsidRDefault="005F64D9" w:rsidP="000A67F6">
          <w:pPr>
            <w:widowControl w:val="0"/>
            <w:pBdr>
              <w:bottom w:val="single" w:sz="4" w:space="1" w:color="auto"/>
            </w:pBdr>
            <w:tabs>
              <w:tab w:val="left" w:pos="3402"/>
              <w:tab w:val="left" w:pos="8647"/>
              <w:tab w:val="left" w:pos="8931"/>
            </w:tabs>
            <w:spacing w:after="0" w:line="240" w:lineRule="auto"/>
            <w:ind w:right="282"/>
            <w:jc w:val="center"/>
            <w:rPr>
              <w:rFonts w:eastAsia="Times New Roman" w:cs="Calibri"/>
              <w:b/>
              <w:smallCaps/>
              <w:sz w:val="24"/>
              <w:szCs w:val="24"/>
              <w:lang w:eastAsia="fr-FR"/>
            </w:rPr>
          </w:pPr>
          <w:r w:rsidRPr="001171D9">
            <w:rPr>
              <w:rFonts w:eastAsia="Times New Roman" w:cs="Calibri"/>
              <w:b/>
              <w:smallCaps/>
              <w:sz w:val="24"/>
              <w:szCs w:val="24"/>
              <w:lang w:eastAsia="fr-FR"/>
            </w:rPr>
            <w:t>Autorité de Régulation des Télécommunications/TIC de Côte d’Ivoire (ARTCI)</w:t>
          </w:r>
        </w:p>
        <w:p w14:paraId="5CDD60D5" w14:textId="77777777" w:rsidR="005F64D9" w:rsidRPr="001171D9" w:rsidRDefault="005F64D9" w:rsidP="009C0E97">
          <w:pPr>
            <w:widowControl w:val="0"/>
            <w:spacing w:after="120" w:line="312" w:lineRule="auto"/>
            <w:ind w:right="1134"/>
            <w:jc w:val="both"/>
            <w:rPr>
              <w:rFonts w:eastAsia="Times New Roman" w:cs="Times New Roman"/>
              <w:b/>
              <w:smallCaps/>
              <w:color w:val="000080"/>
              <w:sz w:val="24"/>
              <w:szCs w:val="24"/>
              <w:lang w:eastAsia="fr-FR"/>
            </w:rPr>
          </w:pPr>
        </w:p>
        <w:p w14:paraId="33D8B986" w14:textId="77777777" w:rsidR="005F64D9" w:rsidRPr="001171D9" w:rsidRDefault="005F64D9" w:rsidP="009C0E97">
          <w:pPr>
            <w:widowControl w:val="0"/>
            <w:spacing w:after="120" w:line="312" w:lineRule="auto"/>
            <w:ind w:right="1134"/>
            <w:jc w:val="both"/>
            <w:rPr>
              <w:rFonts w:eastAsia="Times New Roman" w:cs="Times New Roman"/>
              <w:b/>
              <w:smallCaps/>
              <w:color w:val="000080"/>
              <w:sz w:val="24"/>
              <w:szCs w:val="24"/>
              <w:lang w:eastAsia="fr-FR"/>
            </w:rPr>
          </w:pPr>
        </w:p>
        <w:p w14:paraId="1C5223F9" w14:textId="77777777" w:rsidR="005F64D9" w:rsidRPr="001171D9" w:rsidRDefault="005F64D9" w:rsidP="009C0E97">
          <w:pPr>
            <w:widowControl w:val="0"/>
            <w:spacing w:after="120" w:line="312" w:lineRule="auto"/>
            <w:ind w:right="1134"/>
            <w:jc w:val="both"/>
            <w:rPr>
              <w:rFonts w:eastAsia="Times New Roman" w:cs="Times New Roman"/>
              <w:b/>
              <w:smallCaps/>
              <w:color w:val="000080"/>
              <w:sz w:val="24"/>
              <w:szCs w:val="24"/>
              <w:lang w:eastAsia="fr-FR"/>
            </w:rPr>
          </w:pPr>
        </w:p>
        <w:p w14:paraId="163AB637" w14:textId="77777777" w:rsidR="005F64D9" w:rsidRPr="001171D9" w:rsidRDefault="005F64D9" w:rsidP="009C0E97">
          <w:pPr>
            <w:widowControl w:val="0"/>
            <w:spacing w:after="120" w:line="312" w:lineRule="auto"/>
            <w:ind w:right="1134"/>
            <w:jc w:val="both"/>
            <w:rPr>
              <w:rFonts w:eastAsia="Times New Roman" w:cs="Times New Roman"/>
              <w:b/>
              <w:smallCaps/>
              <w:color w:val="000080"/>
              <w:sz w:val="24"/>
              <w:szCs w:val="24"/>
              <w:lang w:eastAsia="fr-FR"/>
            </w:rPr>
          </w:pPr>
        </w:p>
        <w:p w14:paraId="656D1CA4" w14:textId="77777777" w:rsidR="005F64D9" w:rsidRPr="001171D9" w:rsidRDefault="005F64D9" w:rsidP="000A67F6">
          <w:pPr>
            <w:spacing w:after="120" w:line="240" w:lineRule="auto"/>
            <w:jc w:val="center"/>
            <w:rPr>
              <w:rFonts w:eastAsia="Times New Roman" w:cs="Calibri"/>
              <w:b/>
              <w:sz w:val="24"/>
              <w:szCs w:val="24"/>
              <w:u w:val="single"/>
            </w:rPr>
          </w:pPr>
          <w:r w:rsidRPr="001171D9">
            <w:rPr>
              <w:rFonts w:eastAsia="Times New Roman" w:cs="Calibri"/>
              <w:b/>
              <w:sz w:val="24"/>
              <w:szCs w:val="24"/>
              <w:u w:val="single"/>
            </w:rPr>
            <w:t>CONSULTATION PUBLIQUE</w:t>
          </w:r>
        </w:p>
        <w:p w14:paraId="25F0B66B" w14:textId="77777777" w:rsidR="005F64D9" w:rsidRPr="001171D9" w:rsidRDefault="005F64D9" w:rsidP="009C0E97">
          <w:pPr>
            <w:widowControl w:val="0"/>
            <w:spacing w:after="120" w:line="312" w:lineRule="auto"/>
            <w:ind w:right="1134"/>
            <w:jc w:val="both"/>
            <w:rPr>
              <w:rFonts w:eastAsia="Times New Roman" w:cs="Times New Roman"/>
              <w:b/>
              <w:i/>
              <w:smallCaps/>
              <w:color w:val="000080"/>
              <w:sz w:val="24"/>
              <w:szCs w:val="24"/>
              <w:lang w:eastAsia="fr-FR"/>
            </w:rPr>
          </w:pPr>
        </w:p>
        <w:p w14:paraId="1E92DD7F" w14:textId="77777777" w:rsidR="005F64D9" w:rsidRPr="001171D9" w:rsidRDefault="005F64D9" w:rsidP="009C0E97">
          <w:pPr>
            <w:widowControl w:val="0"/>
            <w:spacing w:after="120" w:line="312" w:lineRule="auto"/>
            <w:ind w:right="1134"/>
            <w:jc w:val="both"/>
            <w:rPr>
              <w:rFonts w:eastAsia="Times New Roman" w:cs="Times New Roman"/>
              <w:b/>
              <w:smallCaps/>
              <w:color w:val="000080"/>
              <w:sz w:val="24"/>
              <w:szCs w:val="24"/>
              <w:lang w:eastAsia="fr-FR"/>
            </w:rPr>
          </w:pPr>
        </w:p>
        <w:p w14:paraId="03481494" w14:textId="1DE7B7FB" w:rsidR="005F64D9" w:rsidRPr="001171D9" w:rsidRDefault="005F64D9" w:rsidP="009C0E97">
          <w:pPr>
            <w:widowControl w:val="0"/>
            <w:spacing w:after="120" w:line="312" w:lineRule="auto"/>
            <w:ind w:left="-709" w:right="566"/>
            <w:jc w:val="both"/>
            <w:rPr>
              <w:rFonts w:eastAsia="Times New Roman" w:cs="Times New Roman"/>
              <w:b/>
              <w:smallCaps/>
              <w:color w:val="000080"/>
              <w:sz w:val="24"/>
              <w:szCs w:val="24"/>
              <w:lang w:eastAsia="fr-FR"/>
            </w:rPr>
          </w:pPr>
        </w:p>
        <w:p w14:paraId="7F4A1128" w14:textId="150BB4B6" w:rsidR="005F64D9" w:rsidRPr="001171D9" w:rsidRDefault="005F64D9" w:rsidP="001B5C57">
          <w:pPr>
            <w:shd w:val="clear" w:color="auto" w:fill="7030A0"/>
            <w:spacing w:before="120" w:after="120"/>
            <w:jc w:val="center"/>
            <w:rPr>
              <w:rFonts w:eastAsia="Times New Roman" w:cs="Calibri"/>
              <w:b/>
              <w:bCs/>
              <w:color w:val="FFFFFF" w:themeColor="background1"/>
              <w:sz w:val="24"/>
              <w:szCs w:val="24"/>
            </w:rPr>
          </w:pPr>
          <w:r w:rsidRPr="001171D9">
            <w:rPr>
              <w:rFonts w:eastAsia="Times New Roman" w:cs="Calibri"/>
              <w:b/>
              <w:bCs/>
              <w:color w:val="FFFFFF" w:themeColor="background1"/>
              <w:sz w:val="24"/>
              <w:szCs w:val="24"/>
            </w:rPr>
            <w:t>Consultation publique relative</w:t>
          </w:r>
          <w:r w:rsidR="00CE7108" w:rsidRPr="001171D9">
            <w:rPr>
              <w:rFonts w:eastAsia="Times New Roman" w:cs="Calibri"/>
              <w:b/>
              <w:bCs/>
              <w:color w:val="FFFFFF" w:themeColor="background1"/>
              <w:sz w:val="24"/>
              <w:szCs w:val="24"/>
            </w:rPr>
            <w:t xml:space="preserve"> </w:t>
          </w:r>
          <w:r w:rsidR="00D0045F" w:rsidRPr="001171D9">
            <w:rPr>
              <w:rFonts w:eastAsia="Times New Roman" w:cs="Calibri"/>
              <w:b/>
              <w:bCs/>
              <w:color w:val="FFFFFF" w:themeColor="background1"/>
              <w:sz w:val="24"/>
              <w:szCs w:val="24"/>
            </w:rPr>
            <w:t>à l</w:t>
          </w:r>
          <w:r w:rsidR="002B6DFF">
            <w:rPr>
              <w:rFonts w:eastAsia="Times New Roman" w:cs="Calibri"/>
              <w:b/>
              <w:bCs/>
              <w:color w:val="FFFFFF" w:themeColor="background1"/>
              <w:sz w:val="24"/>
              <w:szCs w:val="24"/>
            </w:rPr>
            <w:t>a mise en place d’un cadre de régulation</w:t>
          </w:r>
          <w:r w:rsidR="00A171A8">
            <w:rPr>
              <w:rFonts w:eastAsia="Times New Roman" w:cs="Calibri"/>
              <w:b/>
              <w:bCs/>
              <w:color w:val="FFFFFF" w:themeColor="background1"/>
              <w:sz w:val="24"/>
              <w:szCs w:val="24"/>
            </w:rPr>
            <w:t xml:space="preserve"> pour</w:t>
          </w:r>
          <w:r w:rsidR="00BA6C32" w:rsidRPr="001171D9">
            <w:rPr>
              <w:rFonts w:eastAsia="Times New Roman" w:cs="Calibri"/>
              <w:b/>
              <w:bCs/>
              <w:color w:val="FFFFFF" w:themeColor="background1"/>
              <w:sz w:val="24"/>
              <w:szCs w:val="24"/>
            </w:rPr>
            <w:t xml:space="preserve"> de l’</w:t>
          </w:r>
          <w:r w:rsidR="00D0045F" w:rsidRPr="001171D9">
            <w:rPr>
              <w:rFonts w:eastAsia="Times New Roman" w:cs="Calibri"/>
              <w:b/>
              <w:bCs/>
              <w:color w:val="FFFFFF" w:themeColor="background1"/>
              <w:sz w:val="24"/>
              <w:szCs w:val="24"/>
            </w:rPr>
            <w:t xml:space="preserve">introduction de la </w:t>
          </w:r>
          <w:r w:rsidR="0007023F" w:rsidRPr="001171D9">
            <w:rPr>
              <w:rFonts w:eastAsia="Times New Roman" w:cs="Calibri"/>
              <w:b/>
              <w:bCs/>
              <w:color w:val="FFFFFF" w:themeColor="background1"/>
              <w:sz w:val="24"/>
              <w:szCs w:val="24"/>
            </w:rPr>
            <w:t>V</w:t>
          </w:r>
          <w:r w:rsidR="00D0045F" w:rsidRPr="001171D9">
            <w:rPr>
              <w:rFonts w:eastAsia="Times New Roman" w:cs="Calibri"/>
              <w:b/>
              <w:bCs/>
              <w:color w:val="FFFFFF" w:themeColor="background1"/>
              <w:sz w:val="24"/>
              <w:szCs w:val="24"/>
            </w:rPr>
            <w:t xml:space="preserve">oix sur LTE (VoLTE) et la </w:t>
          </w:r>
          <w:r w:rsidR="00661763" w:rsidRPr="001171D9">
            <w:rPr>
              <w:rFonts w:eastAsia="Times New Roman" w:cs="Calibri"/>
              <w:b/>
              <w:bCs/>
              <w:color w:val="FFFFFF" w:themeColor="background1"/>
              <w:sz w:val="24"/>
              <w:szCs w:val="24"/>
            </w:rPr>
            <w:t>V</w:t>
          </w:r>
          <w:r w:rsidR="00D0045F" w:rsidRPr="001171D9">
            <w:rPr>
              <w:rFonts w:eastAsia="Times New Roman" w:cs="Calibri"/>
              <w:b/>
              <w:bCs/>
              <w:color w:val="FFFFFF" w:themeColor="background1"/>
              <w:sz w:val="24"/>
              <w:szCs w:val="24"/>
            </w:rPr>
            <w:t xml:space="preserve">oix sur WIFI (VoWIFI) </w:t>
          </w:r>
          <w:r w:rsidR="008C5D24" w:rsidRPr="001171D9">
            <w:rPr>
              <w:rFonts w:eastAsia="Times New Roman" w:cs="Calibri"/>
              <w:b/>
              <w:bCs/>
              <w:color w:val="FFFFFF" w:themeColor="background1"/>
              <w:sz w:val="24"/>
              <w:szCs w:val="24"/>
            </w:rPr>
            <w:t>en Côte d’Ivoire</w:t>
          </w:r>
        </w:p>
        <w:p w14:paraId="57812FDB" w14:textId="5D89CEA8" w:rsidR="005F64D9" w:rsidRPr="001171D9" w:rsidRDefault="005F64D9" w:rsidP="009C0E97">
          <w:pPr>
            <w:spacing w:before="120" w:after="120"/>
            <w:jc w:val="both"/>
            <w:rPr>
              <w:rFonts w:eastAsia="Times New Roman" w:cs="Calibri"/>
              <w:sz w:val="24"/>
              <w:szCs w:val="24"/>
            </w:rPr>
          </w:pPr>
        </w:p>
        <w:p w14:paraId="1215CCF0" w14:textId="77777777" w:rsidR="005F64D9" w:rsidRPr="001171D9" w:rsidRDefault="005F64D9" w:rsidP="009C0E97">
          <w:pPr>
            <w:spacing w:after="120" w:line="240" w:lineRule="auto"/>
            <w:jc w:val="both"/>
            <w:rPr>
              <w:rFonts w:eastAsia="Times New Roman" w:cs="Calibri"/>
              <w:b/>
              <w:smallCaps/>
              <w:color w:val="002060"/>
              <w:sz w:val="24"/>
              <w:szCs w:val="24"/>
            </w:rPr>
          </w:pPr>
        </w:p>
        <w:p w14:paraId="6963C7A3" w14:textId="77777777" w:rsidR="005F64D9" w:rsidRPr="001171D9" w:rsidRDefault="005F64D9" w:rsidP="009C0E97">
          <w:pPr>
            <w:spacing w:after="120" w:line="240" w:lineRule="auto"/>
            <w:jc w:val="both"/>
            <w:rPr>
              <w:rFonts w:eastAsia="Times New Roman" w:cs="Calibri"/>
              <w:b/>
              <w:smallCaps/>
              <w:color w:val="002060"/>
              <w:sz w:val="24"/>
              <w:szCs w:val="24"/>
            </w:rPr>
          </w:pPr>
        </w:p>
        <w:p w14:paraId="33EE97C0" w14:textId="77777777" w:rsidR="005F64D9" w:rsidRPr="001171D9" w:rsidRDefault="005F64D9" w:rsidP="009C0E97">
          <w:pPr>
            <w:spacing w:after="120" w:line="240" w:lineRule="auto"/>
            <w:jc w:val="both"/>
            <w:rPr>
              <w:rFonts w:eastAsia="Times New Roman" w:cs="Calibri"/>
              <w:b/>
              <w:smallCaps/>
              <w:color w:val="002060"/>
              <w:sz w:val="24"/>
              <w:szCs w:val="24"/>
            </w:rPr>
          </w:pPr>
        </w:p>
        <w:p w14:paraId="63406AED" w14:textId="77777777" w:rsidR="005F64D9" w:rsidRPr="001171D9" w:rsidRDefault="005F64D9" w:rsidP="009C0E97">
          <w:pPr>
            <w:jc w:val="both"/>
            <w:rPr>
              <w:sz w:val="24"/>
              <w:szCs w:val="24"/>
            </w:rPr>
          </w:pPr>
        </w:p>
        <w:p w14:paraId="3952FF8F" w14:textId="77777777" w:rsidR="005F64D9" w:rsidRPr="001171D9" w:rsidRDefault="005F64D9" w:rsidP="009C0E97">
          <w:pPr>
            <w:jc w:val="both"/>
            <w:rPr>
              <w:sz w:val="24"/>
              <w:szCs w:val="24"/>
            </w:rPr>
          </w:pPr>
        </w:p>
        <w:p w14:paraId="4022D549" w14:textId="6ADCE5F8" w:rsidR="005F64D9" w:rsidRPr="001171D9" w:rsidRDefault="00781CFF" w:rsidP="000A67F6">
          <w:pPr>
            <w:jc w:val="center"/>
            <w:rPr>
              <w:b/>
              <w:sz w:val="24"/>
              <w:szCs w:val="24"/>
            </w:rPr>
          </w:pPr>
          <w:r>
            <w:rPr>
              <w:b/>
              <w:sz w:val="24"/>
              <w:szCs w:val="24"/>
            </w:rPr>
            <w:t>Août</w:t>
          </w:r>
          <w:r w:rsidR="00AB702B" w:rsidRPr="001171D9">
            <w:rPr>
              <w:b/>
              <w:sz w:val="24"/>
              <w:szCs w:val="24"/>
            </w:rPr>
            <w:t xml:space="preserve"> </w:t>
          </w:r>
          <w:r w:rsidR="005F64D9" w:rsidRPr="001171D9">
            <w:rPr>
              <w:b/>
              <w:sz w:val="24"/>
              <w:szCs w:val="24"/>
            </w:rPr>
            <w:t>202</w:t>
          </w:r>
          <w:r w:rsidR="00AF1F87" w:rsidRPr="001171D9">
            <w:rPr>
              <w:b/>
              <w:sz w:val="24"/>
              <w:szCs w:val="24"/>
            </w:rPr>
            <w:t>6</w:t>
          </w:r>
        </w:p>
        <w:p w14:paraId="135D1E2D" w14:textId="77777777" w:rsidR="005F64D9" w:rsidRPr="001171D9" w:rsidRDefault="005F64D9" w:rsidP="009C0E97">
          <w:pPr>
            <w:jc w:val="both"/>
            <w:rPr>
              <w:rFonts w:eastAsiaTheme="minorEastAsia"/>
              <w:b/>
              <w:sz w:val="24"/>
              <w:szCs w:val="24"/>
            </w:rPr>
          </w:pPr>
        </w:p>
        <w:p w14:paraId="765B50DA" w14:textId="219B5DA2" w:rsidR="00E80421" w:rsidRDefault="00E80421" w:rsidP="009C0E97">
          <w:pPr>
            <w:jc w:val="both"/>
            <w:rPr>
              <w:rFonts w:eastAsiaTheme="minorEastAsia"/>
              <w:b/>
              <w:sz w:val="24"/>
              <w:szCs w:val="24"/>
            </w:rPr>
          </w:pPr>
          <w:r>
            <w:rPr>
              <w:rFonts w:eastAsiaTheme="minorEastAsia"/>
              <w:b/>
              <w:sz w:val="24"/>
              <w:szCs w:val="24"/>
            </w:rPr>
            <w:br w:type="page"/>
          </w:r>
        </w:p>
        <w:p w14:paraId="16C587BD" w14:textId="77777777" w:rsidR="005F64D9" w:rsidRPr="001171D9" w:rsidRDefault="00000000" w:rsidP="009C0E97">
          <w:pPr>
            <w:jc w:val="both"/>
            <w:rPr>
              <w:rFonts w:eastAsiaTheme="minorEastAsia"/>
              <w:b/>
              <w:bCs/>
              <w:sz w:val="24"/>
              <w:szCs w:val="24"/>
            </w:rPr>
          </w:pPr>
        </w:p>
      </w:sdtContent>
    </w:sdt>
    <w:bookmarkStart w:id="1" w:name="_Toc232023251" w:displacedByCustomXml="next"/>
    <w:bookmarkStart w:id="2" w:name="_Toc156140068" w:displacedByCustomXml="next"/>
    <w:sdt>
      <w:sdtPr>
        <w:rPr>
          <w:rFonts w:eastAsiaTheme="minorEastAsia" w:cstheme="minorBidi"/>
          <w:b w:val="0"/>
          <w:bCs w:val="0"/>
          <w:color w:val="auto"/>
          <w:sz w:val="24"/>
          <w:szCs w:val="24"/>
        </w:rPr>
        <w:id w:val="-1024705718"/>
        <w:docPartObj>
          <w:docPartGallery w:val="Table of Contents"/>
          <w:docPartUnique/>
        </w:docPartObj>
      </w:sdtPr>
      <w:sdtContent>
        <w:bookmarkEnd w:id="2" w:displacedByCustomXml="prev"/>
        <w:bookmarkEnd w:id="1" w:displacedByCustomXml="prev"/>
        <w:p w14:paraId="24AD6D65" w14:textId="0A721182" w:rsidR="00E80421" w:rsidRDefault="005F64D9" w:rsidP="00E80421">
          <w:pPr>
            <w:pStyle w:val="Titre1"/>
            <w:numPr>
              <w:ilvl w:val="0"/>
              <w:numId w:val="0"/>
            </w:numPr>
            <w:spacing w:before="0" w:line="360" w:lineRule="auto"/>
            <w:ind w:left="432" w:hanging="432"/>
            <w:jc w:val="both"/>
            <w:rPr>
              <w:rFonts w:asciiTheme="minorHAnsi" w:hAnsiTheme="minorHAnsi"/>
              <w:noProof/>
              <w:kern w:val="2"/>
              <w:sz w:val="24"/>
              <w:szCs w:val="24"/>
              <w:lang w:val="fr-CI" w:eastAsia="fr-CI"/>
              <w14:ligatures w14:val="standardContextual"/>
            </w:rPr>
          </w:pPr>
          <w:r w:rsidRPr="001171D9">
            <w:rPr>
              <w:rFonts w:eastAsiaTheme="minorEastAsia"/>
              <w:bCs w:val="0"/>
              <w:sz w:val="24"/>
              <w:szCs w:val="24"/>
            </w:rPr>
            <w:fldChar w:fldCharType="begin"/>
          </w:r>
          <w:r w:rsidRPr="001171D9">
            <w:rPr>
              <w:sz w:val="24"/>
              <w:szCs w:val="24"/>
            </w:rPr>
            <w:instrText xml:space="preserve"> TOC \o "1-3" \h \z \u </w:instrText>
          </w:r>
          <w:r w:rsidRPr="001171D9">
            <w:rPr>
              <w:rFonts w:eastAsiaTheme="minorEastAsia"/>
              <w:bCs w:val="0"/>
              <w:sz w:val="24"/>
              <w:szCs w:val="24"/>
            </w:rPr>
            <w:fldChar w:fldCharType="separate"/>
          </w:r>
          <w:hyperlink w:anchor="_Toc232023251" w:history="1">
            <w:r w:rsidR="00E80421" w:rsidRPr="00B93D27">
              <w:rPr>
                <w:rStyle w:val="Lienhypertexte"/>
                <w:noProof/>
              </w:rPr>
              <w:t>TABLE DES MATIERES</w:t>
            </w:r>
            <w:r w:rsidR="00E80421">
              <w:rPr>
                <w:noProof/>
                <w:webHidden/>
              </w:rPr>
              <w:tab/>
            </w:r>
            <w:r w:rsidR="00E80421">
              <w:rPr>
                <w:noProof/>
                <w:webHidden/>
              </w:rPr>
              <w:fldChar w:fldCharType="begin"/>
            </w:r>
            <w:r w:rsidR="00E80421">
              <w:rPr>
                <w:noProof/>
                <w:webHidden/>
              </w:rPr>
              <w:instrText xml:space="preserve"> PAGEREF _Toc232023251 \h </w:instrText>
            </w:r>
            <w:r w:rsidR="00E80421">
              <w:rPr>
                <w:noProof/>
                <w:webHidden/>
              </w:rPr>
            </w:r>
            <w:r w:rsidR="00E80421">
              <w:rPr>
                <w:noProof/>
                <w:webHidden/>
              </w:rPr>
              <w:fldChar w:fldCharType="separate"/>
            </w:r>
            <w:r w:rsidR="00781CFF">
              <w:rPr>
                <w:noProof/>
                <w:webHidden/>
              </w:rPr>
              <w:t>1</w:t>
            </w:r>
            <w:r w:rsidR="00E80421">
              <w:rPr>
                <w:noProof/>
                <w:webHidden/>
              </w:rPr>
              <w:fldChar w:fldCharType="end"/>
            </w:r>
          </w:hyperlink>
        </w:p>
        <w:p w14:paraId="2C4A76D0" w14:textId="4186EC99" w:rsidR="00E80421" w:rsidRDefault="00E80421">
          <w:pPr>
            <w:pStyle w:val="TM1"/>
            <w:tabs>
              <w:tab w:val="right" w:leader="dot" w:pos="9749"/>
            </w:tabs>
            <w:rPr>
              <w:rFonts w:asciiTheme="minorHAnsi" w:hAnsiTheme="minorHAnsi"/>
              <w:noProof/>
              <w:kern w:val="2"/>
              <w:sz w:val="24"/>
              <w:szCs w:val="24"/>
              <w:lang w:val="fr-CI" w:eastAsia="fr-CI"/>
              <w14:ligatures w14:val="standardContextual"/>
            </w:rPr>
          </w:pPr>
          <w:hyperlink w:anchor="_Toc232023252" w:history="1">
            <w:r w:rsidRPr="00B93D27">
              <w:rPr>
                <w:rStyle w:val="Lienhypertexte"/>
                <w:noProof/>
              </w:rPr>
              <w:t>MODALITES PRATIQUES DE LA CONSULTATION PUBLIQUE</w:t>
            </w:r>
            <w:r>
              <w:rPr>
                <w:noProof/>
                <w:webHidden/>
              </w:rPr>
              <w:tab/>
            </w:r>
            <w:r>
              <w:rPr>
                <w:noProof/>
                <w:webHidden/>
              </w:rPr>
              <w:fldChar w:fldCharType="begin"/>
            </w:r>
            <w:r>
              <w:rPr>
                <w:noProof/>
                <w:webHidden/>
              </w:rPr>
              <w:instrText xml:space="preserve"> PAGEREF _Toc232023252 \h </w:instrText>
            </w:r>
            <w:r>
              <w:rPr>
                <w:noProof/>
                <w:webHidden/>
              </w:rPr>
            </w:r>
            <w:r>
              <w:rPr>
                <w:noProof/>
                <w:webHidden/>
              </w:rPr>
              <w:fldChar w:fldCharType="separate"/>
            </w:r>
            <w:r w:rsidR="00781CFF">
              <w:rPr>
                <w:noProof/>
                <w:webHidden/>
              </w:rPr>
              <w:t>2</w:t>
            </w:r>
            <w:r>
              <w:rPr>
                <w:noProof/>
                <w:webHidden/>
              </w:rPr>
              <w:fldChar w:fldCharType="end"/>
            </w:r>
          </w:hyperlink>
        </w:p>
        <w:p w14:paraId="3FBCC91A" w14:textId="68C08431" w:rsidR="00E80421" w:rsidRDefault="00E80421">
          <w:pPr>
            <w:pStyle w:val="TM1"/>
            <w:tabs>
              <w:tab w:val="right" w:leader="dot" w:pos="9749"/>
            </w:tabs>
            <w:rPr>
              <w:rFonts w:asciiTheme="minorHAnsi" w:hAnsiTheme="minorHAnsi"/>
              <w:noProof/>
              <w:kern w:val="2"/>
              <w:sz w:val="24"/>
              <w:szCs w:val="24"/>
              <w:lang w:val="fr-CI" w:eastAsia="fr-CI"/>
              <w14:ligatures w14:val="standardContextual"/>
            </w:rPr>
          </w:pPr>
          <w:hyperlink w:anchor="_Toc232023253" w:history="1">
            <w:r w:rsidRPr="00B93D27">
              <w:rPr>
                <w:rStyle w:val="Lienhypertexte"/>
                <w:noProof/>
              </w:rPr>
              <w:t>CONTEXTE ET OBJECTIFS</w:t>
            </w:r>
            <w:r>
              <w:rPr>
                <w:noProof/>
                <w:webHidden/>
              </w:rPr>
              <w:tab/>
            </w:r>
            <w:r>
              <w:rPr>
                <w:noProof/>
                <w:webHidden/>
              </w:rPr>
              <w:fldChar w:fldCharType="begin"/>
            </w:r>
            <w:r>
              <w:rPr>
                <w:noProof/>
                <w:webHidden/>
              </w:rPr>
              <w:instrText xml:space="preserve"> PAGEREF _Toc232023253 \h </w:instrText>
            </w:r>
            <w:r>
              <w:rPr>
                <w:noProof/>
                <w:webHidden/>
              </w:rPr>
            </w:r>
            <w:r>
              <w:rPr>
                <w:noProof/>
                <w:webHidden/>
              </w:rPr>
              <w:fldChar w:fldCharType="separate"/>
            </w:r>
            <w:r w:rsidR="00781CFF">
              <w:rPr>
                <w:noProof/>
                <w:webHidden/>
              </w:rPr>
              <w:t>3</w:t>
            </w:r>
            <w:r>
              <w:rPr>
                <w:noProof/>
                <w:webHidden/>
              </w:rPr>
              <w:fldChar w:fldCharType="end"/>
            </w:r>
          </w:hyperlink>
        </w:p>
        <w:p w14:paraId="487BC57C" w14:textId="4E7C4951" w:rsidR="00E80421" w:rsidRDefault="00E80421">
          <w:pPr>
            <w:pStyle w:val="TM1"/>
            <w:tabs>
              <w:tab w:val="left" w:pos="440"/>
              <w:tab w:val="right" w:leader="dot" w:pos="9749"/>
            </w:tabs>
            <w:rPr>
              <w:rFonts w:asciiTheme="minorHAnsi" w:hAnsiTheme="minorHAnsi"/>
              <w:noProof/>
              <w:kern w:val="2"/>
              <w:sz w:val="24"/>
              <w:szCs w:val="24"/>
              <w:lang w:val="fr-CI" w:eastAsia="fr-CI"/>
              <w14:ligatures w14:val="standardContextual"/>
            </w:rPr>
          </w:pPr>
          <w:hyperlink w:anchor="_Toc232023254" w:history="1">
            <w:r w:rsidRPr="00B93D27">
              <w:rPr>
                <w:rStyle w:val="Lienhypertexte"/>
                <w:noProof/>
              </w:rPr>
              <w:t>I.</w:t>
            </w:r>
            <w:r>
              <w:rPr>
                <w:rFonts w:asciiTheme="minorHAnsi" w:hAnsiTheme="minorHAnsi"/>
                <w:noProof/>
                <w:kern w:val="2"/>
                <w:sz w:val="24"/>
                <w:szCs w:val="24"/>
                <w:lang w:val="fr-CI" w:eastAsia="fr-CI"/>
                <w14:ligatures w14:val="standardContextual"/>
              </w:rPr>
              <w:tab/>
            </w:r>
            <w:r w:rsidRPr="00B93D27">
              <w:rPr>
                <w:rStyle w:val="Lienhypertexte"/>
                <w:rFonts w:eastAsia="Arial"/>
                <w:noProof/>
              </w:rPr>
              <w:t>PRÉSENTATION DES TECHNOLOGIES VoLTE ET VoWiFi</w:t>
            </w:r>
            <w:r>
              <w:rPr>
                <w:noProof/>
                <w:webHidden/>
              </w:rPr>
              <w:tab/>
            </w:r>
            <w:r>
              <w:rPr>
                <w:noProof/>
                <w:webHidden/>
              </w:rPr>
              <w:fldChar w:fldCharType="begin"/>
            </w:r>
            <w:r>
              <w:rPr>
                <w:noProof/>
                <w:webHidden/>
              </w:rPr>
              <w:instrText xml:space="preserve"> PAGEREF _Toc232023254 \h </w:instrText>
            </w:r>
            <w:r>
              <w:rPr>
                <w:noProof/>
                <w:webHidden/>
              </w:rPr>
            </w:r>
            <w:r>
              <w:rPr>
                <w:noProof/>
                <w:webHidden/>
              </w:rPr>
              <w:fldChar w:fldCharType="separate"/>
            </w:r>
            <w:r w:rsidR="00781CFF">
              <w:rPr>
                <w:noProof/>
                <w:webHidden/>
              </w:rPr>
              <w:t>4</w:t>
            </w:r>
            <w:r>
              <w:rPr>
                <w:noProof/>
                <w:webHidden/>
              </w:rPr>
              <w:fldChar w:fldCharType="end"/>
            </w:r>
          </w:hyperlink>
        </w:p>
        <w:p w14:paraId="4F53F41F" w14:textId="029D6C15" w:rsidR="00E80421" w:rsidRDefault="00E80421">
          <w:pPr>
            <w:pStyle w:val="TM1"/>
            <w:tabs>
              <w:tab w:val="left" w:pos="720"/>
              <w:tab w:val="right" w:leader="dot" w:pos="9749"/>
            </w:tabs>
            <w:rPr>
              <w:rFonts w:asciiTheme="minorHAnsi" w:hAnsiTheme="minorHAnsi"/>
              <w:noProof/>
              <w:kern w:val="2"/>
              <w:sz w:val="24"/>
              <w:szCs w:val="24"/>
              <w:lang w:val="fr-CI" w:eastAsia="fr-CI"/>
              <w14:ligatures w14:val="standardContextual"/>
            </w:rPr>
          </w:pPr>
          <w:hyperlink w:anchor="_Toc232023255" w:history="1">
            <w:r w:rsidRPr="00B93D27">
              <w:rPr>
                <w:rStyle w:val="Lienhypertexte"/>
                <w:noProof/>
              </w:rPr>
              <w:t>1.1.</w:t>
            </w:r>
            <w:r>
              <w:rPr>
                <w:rFonts w:asciiTheme="minorHAnsi" w:hAnsiTheme="minorHAnsi"/>
                <w:noProof/>
                <w:kern w:val="2"/>
                <w:sz w:val="24"/>
                <w:szCs w:val="24"/>
                <w:lang w:val="fr-CI" w:eastAsia="fr-CI"/>
                <w14:ligatures w14:val="standardContextual"/>
              </w:rPr>
              <w:tab/>
            </w:r>
            <w:r w:rsidRPr="00B93D27">
              <w:rPr>
                <w:rStyle w:val="Lienhypertexte"/>
                <w:noProof/>
              </w:rPr>
              <w:t>La</w:t>
            </w:r>
            <w:r w:rsidRPr="00B93D27">
              <w:rPr>
                <w:rStyle w:val="Lienhypertexte"/>
                <w:rFonts w:eastAsia="Arial"/>
                <w:noProof/>
              </w:rPr>
              <w:t xml:space="preserve"> technologie VoLTE (Voice over LTE)</w:t>
            </w:r>
            <w:r>
              <w:rPr>
                <w:noProof/>
                <w:webHidden/>
              </w:rPr>
              <w:tab/>
            </w:r>
            <w:r>
              <w:rPr>
                <w:noProof/>
                <w:webHidden/>
              </w:rPr>
              <w:fldChar w:fldCharType="begin"/>
            </w:r>
            <w:r>
              <w:rPr>
                <w:noProof/>
                <w:webHidden/>
              </w:rPr>
              <w:instrText xml:space="preserve"> PAGEREF _Toc232023255 \h </w:instrText>
            </w:r>
            <w:r>
              <w:rPr>
                <w:noProof/>
                <w:webHidden/>
              </w:rPr>
            </w:r>
            <w:r>
              <w:rPr>
                <w:noProof/>
                <w:webHidden/>
              </w:rPr>
              <w:fldChar w:fldCharType="separate"/>
            </w:r>
            <w:r w:rsidR="00781CFF">
              <w:rPr>
                <w:noProof/>
                <w:webHidden/>
              </w:rPr>
              <w:t>4</w:t>
            </w:r>
            <w:r>
              <w:rPr>
                <w:noProof/>
                <w:webHidden/>
              </w:rPr>
              <w:fldChar w:fldCharType="end"/>
            </w:r>
          </w:hyperlink>
        </w:p>
        <w:p w14:paraId="62C92D70" w14:textId="26F9607B" w:rsidR="00E80421" w:rsidRDefault="00E80421">
          <w:pPr>
            <w:pStyle w:val="TM1"/>
            <w:tabs>
              <w:tab w:val="left" w:pos="960"/>
              <w:tab w:val="right" w:leader="dot" w:pos="9749"/>
            </w:tabs>
            <w:rPr>
              <w:rFonts w:asciiTheme="minorHAnsi" w:hAnsiTheme="minorHAnsi"/>
              <w:noProof/>
              <w:kern w:val="2"/>
              <w:sz w:val="24"/>
              <w:szCs w:val="24"/>
              <w:lang w:val="fr-CI" w:eastAsia="fr-CI"/>
              <w14:ligatures w14:val="standardContextual"/>
            </w:rPr>
          </w:pPr>
          <w:hyperlink w:anchor="_Toc232023256" w:history="1">
            <w:r w:rsidRPr="00B93D27">
              <w:rPr>
                <w:rStyle w:val="Lienhypertexte"/>
                <w:noProof/>
              </w:rPr>
              <w:t>1.1.1.</w:t>
            </w:r>
            <w:r>
              <w:rPr>
                <w:rFonts w:asciiTheme="minorHAnsi" w:hAnsiTheme="minorHAnsi"/>
                <w:noProof/>
                <w:kern w:val="2"/>
                <w:sz w:val="24"/>
                <w:szCs w:val="24"/>
                <w:lang w:val="fr-CI" w:eastAsia="fr-CI"/>
                <w14:ligatures w14:val="standardContextual"/>
              </w:rPr>
              <w:tab/>
            </w:r>
            <w:r w:rsidRPr="00B93D27">
              <w:rPr>
                <w:rStyle w:val="Lienhypertexte"/>
                <w:noProof/>
              </w:rPr>
              <w:t>Définition</w:t>
            </w:r>
            <w:r w:rsidRPr="00B93D27">
              <w:rPr>
                <w:rStyle w:val="Lienhypertexte"/>
                <w:rFonts w:eastAsia="Arial"/>
                <w:noProof/>
              </w:rPr>
              <w:t xml:space="preserve"> et fonctionnement</w:t>
            </w:r>
            <w:r>
              <w:rPr>
                <w:noProof/>
                <w:webHidden/>
              </w:rPr>
              <w:tab/>
            </w:r>
            <w:r>
              <w:rPr>
                <w:noProof/>
                <w:webHidden/>
              </w:rPr>
              <w:fldChar w:fldCharType="begin"/>
            </w:r>
            <w:r>
              <w:rPr>
                <w:noProof/>
                <w:webHidden/>
              </w:rPr>
              <w:instrText xml:space="preserve"> PAGEREF _Toc232023256 \h </w:instrText>
            </w:r>
            <w:r>
              <w:rPr>
                <w:noProof/>
                <w:webHidden/>
              </w:rPr>
            </w:r>
            <w:r>
              <w:rPr>
                <w:noProof/>
                <w:webHidden/>
              </w:rPr>
              <w:fldChar w:fldCharType="separate"/>
            </w:r>
            <w:r w:rsidR="00781CFF">
              <w:rPr>
                <w:noProof/>
                <w:webHidden/>
              </w:rPr>
              <w:t>4</w:t>
            </w:r>
            <w:r>
              <w:rPr>
                <w:noProof/>
                <w:webHidden/>
              </w:rPr>
              <w:fldChar w:fldCharType="end"/>
            </w:r>
          </w:hyperlink>
        </w:p>
        <w:p w14:paraId="5AE11C45" w14:textId="6DF1C456" w:rsidR="00E80421" w:rsidRDefault="00E80421">
          <w:pPr>
            <w:pStyle w:val="TM1"/>
            <w:tabs>
              <w:tab w:val="left" w:pos="960"/>
              <w:tab w:val="right" w:leader="dot" w:pos="9749"/>
            </w:tabs>
            <w:rPr>
              <w:rFonts w:asciiTheme="minorHAnsi" w:hAnsiTheme="minorHAnsi"/>
              <w:noProof/>
              <w:kern w:val="2"/>
              <w:sz w:val="24"/>
              <w:szCs w:val="24"/>
              <w:lang w:val="fr-CI" w:eastAsia="fr-CI"/>
              <w14:ligatures w14:val="standardContextual"/>
            </w:rPr>
          </w:pPr>
          <w:hyperlink w:anchor="_Toc232023257" w:history="1">
            <w:r w:rsidRPr="00B93D27">
              <w:rPr>
                <w:rStyle w:val="Lienhypertexte"/>
                <w:noProof/>
              </w:rPr>
              <w:t>1.1.2.</w:t>
            </w:r>
            <w:r>
              <w:rPr>
                <w:rFonts w:asciiTheme="minorHAnsi" w:hAnsiTheme="minorHAnsi"/>
                <w:noProof/>
                <w:kern w:val="2"/>
                <w:sz w:val="24"/>
                <w:szCs w:val="24"/>
                <w:lang w:val="fr-CI" w:eastAsia="fr-CI"/>
                <w14:ligatures w14:val="standardContextual"/>
              </w:rPr>
              <w:tab/>
            </w:r>
            <w:r w:rsidRPr="00B93D27">
              <w:rPr>
                <w:rStyle w:val="Lienhypertexte"/>
                <w:noProof/>
              </w:rPr>
              <w:t>Avantages</w:t>
            </w:r>
            <w:r w:rsidRPr="00B93D27">
              <w:rPr>
                <w:rStyle w:val="Lienhypertexte"/>
                <w:rFonts w:eastAsia="Arial"/>
                <w:noProof/>
              </w:rPr>
              <w:t xml:space="preserve"> techniques</w:t>
            </w:r>
            <w:r>
              <w:rPr>
                <w:noProof/>
                <w:webHidden/>
              </w:rPr>
              <w:tab/>
            </w:r>
            <w:r>
              <w:rPr>
                <w:noProof/>
                <w:webHidden/>
              </w:rPr>
              <w:fldChar w:fldCharType="begin"/>
            </w:r>
            <w:r>
              <w:rPr>
                <w:noProof/>
                <w:webHidden/>
              </w:rPr>
              <w:instrText xml:space="preserve"> PAGEREF _Toc232023257 \h </w:instrText>
            </w:r>
            <w:r>
              <w:rPr>
                <w:noProof/>
                <w:webHidden/>
              </w:rPr>
            </w:r>
            <w:r>
              <w:rPr>
                <w:noProof/>
                <w:webHidden/>
              </w:rPr>
              <w:fldChar w:fldCharType="separate"/>
            </w:r>
            <w:r w:rsidR="00781CFF">
              <w:rPr>
                <w:noProof/>
                <w:webHidden/>
              </w:rPr>
              <w:t>4</w:t>
            </w:r>
            <w:r>
              <w:rPr>
                <w:noProof/>
                <w:webHidden/>
              </w:rPr>
              <w:fldChar w:fldCharType="end"/>
            </w:r>
          </w:hyperlink>
        </w:p>
        <w:p w14:paraId="09066334" w14:textId="536E73D2" w:rsidR="00E80421" w:rsidRDefault="00E80421">
          <w:pPr>
            <w:pStyle w:val="TM1"/>
            <w:tabs>
              <w:tab w:val="left" w:pos="720"/>
              <w:tab w:val="right" w:leader="dot" w:pos="9749"/>
            </w:tabs>
            <w:rPr>
              <w:rFonts w:asciiTheme="minorHAnsi" w:hAnsiTheme="minorHAnsi"/>
              <w:noProof/>
              <w:kern w:val="2"/>
              <w:sz w:val="24"/>
              <w:szCs w:val="24"/>
              <w:lang w:val="fr-CI" w:eastAsia="fr-CI"/>
              <w14:ligatures w14:val="standardContextual"/>
            </w:rPr>
          </w:pPr>
          <w:hyperlink w:anchor="_Toc232023258" w:history="1">
            <w:r w:rsidRPr="00B93D27">
              <w:rPr>
                <w:rStyle w:val="Lienhypertexte"/>
                <w:noProof/>
              </w:rPr>
              <w:t>1.2.</w:t>
            </w:r>
            <w:r>
              <w:rPr>
                <w:rFonts w:asciiTheme="minorHAnsi" w:hAnsiTheme="minorHAnsi"/>
                <w:noProof/>
                <w:kern w:val="2"/>
                <w:sz w:val="24"/>
                <w:szCs w:val="24"/>
                <w:lang w:val="fr-CI" w:eastAsia="fr-CI"/>
                <w14:ligatures w14:val="standardContextual"/>
              </w:rPr>
              <w:tab/>
            </w:r>
            <w:r w:rsidRPr="00B93D27">
              <w:rPr>
                <w:rStyle w:val="Lienhypertexte"/>
                <w:rFonts w:eastAsia="Arial"/>
                <w:noProof/>
              </w:rPr>
              <w:t>La technologie VoWiFi (Voice over WiFi)</w:t>
            </w:r>
            <w:r>
              <w:rPr>
                <w:noProof/>
                <w:webHidden/>
              </w:rPr>
              <w:tab/>
            </w:r>
            <w:r>
              <w:rPr>
                <w:noProof/>
                <w:webHidden/>
              </w:rPr>
              <w:fldChar w:fldCharType="begin"/>
            </w:r>
            <w:r>
              <w:rPr>
                <w:noProof/>
                <w:webHidden/>
              </w:rPr>
              <w:instrText xml:space="preserve"> PAGEREF _Toc232023258 \h </w:instrText>
            </w:r>
            <w:r>
              <w:rPr>
                <w:noProof/>
                <w:webHidden/>
              </w:rPr>
            </w:r>
            <w:r>
              <w:rPr>
                <w:noProof/>
                <w:webHidden/>
              </w:rPr>
              <w:fldChar w:fldCharType="separate"/>
            </w:r>
            <w:r w:rsidR="00781CFF">
              <w:rPr>
                <w:noProof/>
                <w:webHidden/>
              </w:rPr>
              <w:t>4</w:t>
            </w:r>
            <w:r>
              <w:rPr>
                <w:noProof/>
                <w:webHidden/>
              </w:rPr>
              <w:fldChar w:fldCharType="end"/>
            </w:r>
          </w:hyperlink>
        </w:p>
        <w:p w14:paraId="55187717" w14:textId="6A63BCB9" w:rsidR="00E80421" w:rsidRDefault="00E80421">
          <w:pPr>
            <w:pStyle w:val="TM1"/>
            <w:tabs>
              <w:tab w:val="left" w:pos="960"/>
              <w:tab w:val="right" w:leader="dot" w:pos="9749"/>
            </w:tabs>
            <w:rPr>
              <w:rFonts w:asciiTheme="minorHAnsi" w:hAnsiTheme="minorHAnsi"/>
              <w:noProof/>
              <w:kern w:val="2"/>
              <w:sz w:val="24"/>
              <w:szCs w:val="24"/>
              <w:lang w:val="fr-CI" w:eastAsia="fr-CI"/>
              <w14:ligatures w14:val="standardContextual"/>
            </w:rPr>
          </w:pPr>
          <w:hyperlink w:anchor="_Toc232023259" w:history="1">
            <w:r w:rsidRPr="00B93D27">
              <w:rPr>
                <w:rStyle w:val="Lienhypertexte"/>
                <w:noProof/>
              </w:rPr>
              <w:t>1.2.1.</w:t>
            </w:r>
            <w:r>
              <w:rPr>
                <w:rFonts w:asciiTheme="minorHAnsi" w:hAnsiTheme="minorHAnsi"/>
                <w:noProof/>
                <w:kern w:val="2"/>
                <w:sz w:val="24"/>
                <w:szCs w:val="24"/>
                <w:lang w:val="fr-CI" w:eastAsia="fr-CI"/>
                <w14:ligatures w14:val="standardContextual"/>
              </w:rPr>
              <w:tab/>
            </w:r>
            <w:r w:rsidRPr="00B93D27">
              <w:rPr>
                <w:rStyle w:val="Lienhypertexte"/>
                <w:rFonts w:eastAsia="Arial"/>
                <w:noProof/>
              </w:rPr>
              <w:t>Définition et fonctionnement</w:t>
            </w:r>
            <w:r>
              <w:rPr>
                <w:noProof/>
                <w:webHidden/>
              </w:rPr>
              <w:tab/>
            </w:r>
            <w:r>
              <w:rPr>
                <w:noProof/>
                <w:webHidden/>
              </w:rPr>
              <w:fldChar w:fldCharType="begin"/>
            </w:r>
            <w:r>
              <w:rPr>
                <w:noProof/>
                <w:webHidden/>
              </w:rPr>
              <w:instrText xml:space="preserve"> PAGEREF _Toc232023259 \h </w:instrText>
            </w:r>
            <w:r>
              <w:rPr>
                <w:noProof/>
                <w:webHidden/>
              </w:rPr>
            </w:r>
            <w:r>
              <w:rPr>
                <w:noProof/>
                <w:webHidden/>
              </w:rPr>
              <w:fldChar w:fldCharType="separate"/>
            </w:r>
            <w:r w:rsidR="00781CFF">
              <w:rPr>
                <w:noProof/>
                <w:webHidden/>
              </w:rPr>
              <w:t>4</w:t>
            </w:r>
            <w:r>
              <w:rPr>
                <w:noProof/>
                <w:webHidden/>
              </w:rPr>
              <w:fldChar w:fldCharType="end"/>
            </w:r>
          </w:hyperlink>
        </w:p>
        <w:p w14:paraId="269D85D9" w14:textId="713C2D0A" w:rsidR="00E80421" w:rsidRDefault="00E80421">
          <w:pPr>
            <w:pStyle w:val="TM1"/>
            <w:tabs>
              <w:tab w:val="left" w:pos="960"/>
              <w:tab w:val="right" w:leader="dot" w:pos="9749"/>
            </w:tabs>
            <w:rPr>
              <w:rFonts w:asciiTheme="minorHAnsi" w:hAnsiTheme="minorHAnsi"/>
              <w:noProof/>
              <w:kern w:val="2"/>
              <w:sz w:val="24"/>
              <w:szCs w:val="24"/>
              <w:lang w:val="fr-CI" w:eastAsia="fr-CI"/>
              <w14:ligatures w14:val="standardContextual"/>
            </w:rPr>
          </w:pPr>
          <w:hyperlink w:anchor="_Toc232023260" w:history="1">
            <w:r w:rsidRPr="00B93D27">
              <w:rPr>
                <w:rStyle w:val="Lienhypertexte"/>
                <w:rFonts w:eastAsia="Arial"/>
                <w:noProof/>
              </w:rPr>
              <w:t>1.2.2.</w:t>
            </w:r>
            <w:r>
              <w:rPr>
                <w:rFonts w:asciiTheme="minorHAnsi" w:hAnsiTheme="minorHAnsi"/>
                <w:noProof/>
                <w:kern w:val="2"/>
                <w:sz w:val="24"/>
                <w:szCs w:val="24"/>
                <w:lang w:val="fr-CI" w:eastAsia="fr-CI"/>
                <w14:ligatures w14:val="standardContextual"/>
              </w:rPr>
              <w:tab/>
            </w:r>
            <w:r w:rsidRPr="00B93D27">
              <w:rPr>
                <w:rStyle w:val="Lienhypertexte"/>
                <w:rFonts w:eastAsia="Arial"/>
                <w:noProof/>
              </w:rPr>
              <w:t>Avantages techniques</w:t>
            </w:r>
            <w:r>
              <w:rPr>
                <w:noProof/>
                <w:webHidden/>
              </w:rPr>
              <w:tab/>
            </w:r>
            <w:r>
              <w:rPr>
                <w:noProof/>
                <w:webHidden/>
              </w:rPr>
              <w:fldChar w:fldCharType="begin"/>
            </w:r>
            <w:r>
              <w:rPr>
                <w:noProof/>
                <w:webHidden/>
              </w:rPr>
              <w:instrText xml:space="preserve"> PAGEREF _Toc232023260 \h </w:instrText>
            </w:r>
            <w:r>
              <w:rPr>
                <w:noProof/>
                <w:webHidden/>
              </w:rPr>
            </w:r>
            <w:r>
              <w:rPr>
                <w:noProof/>
                <w:webHidden/>
              </w:rPr>
              <w:fldChar w:fldCharType="separate"/>
            </w:r>
            <w:r w:rsidR="00781CFF">
              <w:rPr>
                <w:noProof/>
                <w:webHidden/>
              </w:rPr>
              <w:t>5</w:t>
            </w:r>
            <w:r>
              <w:rPr>
                <w:noProof/>
                <w:webHidden/>
              </w:rPr>
              <w:fldChar w:fldCharType="end"/>
            </w:r>
          </w:hyperlink>
        </w:p>
        <w:p w14:paraId="04249D2B" w14:textId="7DA3E86B" w:rsidR="00E80421" w:rsidRDefault="00E80421">
          <w:pPr>
            <w:pStyle w:val="TM1"/>
            <w:tabs>
              <w:tab w:val="left" w:pos="720"/>
              <w:tab w:val="right" w:leader="dot" w:pos="9749"/>
            </w:tabs>
            <w:rPr>
              <w:rFonts w:asciiTheme="minorHAnsi" w:hAnsiTheme="minorHAnsi"/>
              <w:noProof/>
              <w:kern w:val="2"/>
              <w:sz w:val="24"/>
              <w:szCs w:val="24"/>
              <w:lang w:val="fr-CI" w:eastAsia="fr-CI"/>
              <w14:ligatures w14:val="standardContextual"/>
            </w:rPr>
          </w:pPr>
          <w:hyperlink w:anchor="_Toc232023261" w:history="1">
            <w:r w:rsidRPr="00B93D27">
              <w:rPr>
                <w:rStyle w:val="Lienhypertexte"/>
                <w:noProof/>
              </w:rPr>
              <w:t>1.3.</w:t>
            </w:r>
            <w:r>
              <w:rPr>
                <w:rFonts w:asciiTheme="minorHAnsi" w:hAnsiTheme="minorHAnsi"/>
                <w:noProof/>
                <w:kern w:val="2"/>
                <w:sz w:val="24"/>
                <w:szCs w:val="24"/>
                <w:lang w:val="fr-CI" w:eastAsia="fr-CI"/>
                <w14:ligatures w14:val="standardContextual"/>
              </w:rPr>
              <w:tab/>
            </w:r>
            <w:r w:rsidRPr="00B93D27">
              <w:rPr>
                <w:rStyle w:val="Lienhypertexte"/>
                <w:rFonts w:eastAsia="Arial"/>
                <w:noProof/>
              </w:rPr>
              <w:t>Situation actuelle en Côte d'Ivoire</w:t>
            </w:r>
            <w:r>
              <w:rPr>
                <w:noProof/>
                <w:webHidden/>
              </w:rPr>
              <w:tab/>
            </w:r>
            <w:r>
              <w:rPr>
                <w:noProof/>
                <w:webHidden/>
              </w:rPr>
              <w:fldChar w:fldCharType="begin"/>
            </w:r>
            <w:r>
              <w:rPr>
                <w:noProof/>
                <w:webHidden/>
              </w:rPr>
              <w:instrText xml:space="preserve"> PAGEREF _Toc232023261 \h </w:instrText>
            </w:r>
            <w:r>
              <w:rPr>
                <w:noProof/>
                <w:webHidden/>
              </w:rPr>
            </w:r>
            <w:r>
              <w:rPr>
                <w:noProof/>
                <w:webHidden/>
              </w:rPr>
              <w:fldChar w:fldCharType="separate"/>
            </w:r>
            <w:r w:rsidR="00781CFF">
              <w:rPr>
                <w:noProof/>
                <w:webHidden/>
              </w:rPr>
              <w:t>5</w:t>
            </w:r>
            <w:r>
              <w:rPr>
                <w:noProof/>
                <w:webHidden/>
              </w:rPr>
              <w:fldChar w:fldCharType="end"/>
            </w:r>
          </w:hyperlink>
        </w:p>
        <w:p w14:paraId="0BAE2B1A" w14:textId="0369BD8C" w:rsidR="00E80421" w:rsidRDefault="00E80421">
          <w:pPr>
            <w:pStyle w:val="TM1"/>
            <w:tabs>
              <w:tab w:val="left" w:pos="440"/>
              <w:tab w:val="right" w:leader="dot" w:pos="9749"/>
            </w:tabs>
            <w:rPr>
              <w:rFonts w:asciiTheme="minorHAnsi" w:hAnsiTheme="minorHAnsi"/>
              <w:noProof/>
              <w:kern w:val="2"/>
              <w:sz w:val="24"/>
              <w:szCs w:val="24"/>
              <w:lang w:val="fr-CI" w:eastAsia="fr-CI"/>
              <w14:ligatures w14:val="standardContextual"/>
            </w:rPr>
          </w:pPr>
          <w:hyperlink w:anchor="_Toc232023262" w:history="1">
            <w:r w:rsidRPr="00B93D27">
              <w:rPr>
                <w:rStyle w:val="Lienhypertexte"/>
                <w:noProof/>
              </w:rPr>
              <w:t>II.</w:t>
            </w:r>
            <w:r>
              <w:rPr>
                <w:rFonts w:asciiTheme="minorHAnsi" w:hAnsiTheme="minorHAnsi"/>
                <w:noProof/>
                <w:kern w:val="2"/>
                <w:sz w:val="24"/>
                <w:szCs w:val="24"/>
                <w:lang w:val="fr-CI" w:eastAsia="fr-CI"/>
                <w14:ligatures w14:val="standardContextual"/>
              </w:rPr>
              <w:tab/>
            </w:r>
            <w:r w:rsidRPr="00B93D27">
              <w:rPr>
                <w:rStyle w:val="Lienhypertexte"/>
                <w:rFonts w:eastAsia="Arial"/>
                <w:noProof/>
              </w:rPr>
              <w:t>ENJEUX ET AVANTAGES POUR LE MARCHÉ IVOIRIEN</w:t>
            </w:r>
            <w:r>
              <w:rPr>
                <w:noProof/>
                <w:webHidden/>
              </w:rPr>
              <w:tab/>
            </w:r>
            <w:r>
              <w:rPr>
                <w:noProof/>
                <w:webHidden/>
              </w:rPr>
              <w:fldChar w:fldCharType="begin"/>
            </w:r>
            <w:r>
              <w:rPr>
                <w:noProof/>
                <w:webHidden/>
              </w:rPr>
              <w:instrText xml:space="preserve"> PAGEREF _Toc232023262 \h </w:instrText>
            </w:r>
            <w:r>
              <w:rPr>
                <w:noProof/>
                <w:webHidden/>
              </w:rPr>
            </w:r>
            <w:r>
              <w:rPr>
                <w:noProof/>
                <w:webHidden/>
              </w:rPr>
              <w:fldChar w:fldCharType="separate"/>
            </w:r>
            <w:r w:rsidR="00781CFF">
              <w:rPr>
                <w:noProof/>
                <w:webHidden/>
              </w:rPr>
              <w:t>6</w:t>
            </w:r>
            <w:r>
              <w:rPr>
                <w:noProof/>
                <w:webHidden/>
              </w:rPr>
              <w:fldChar w:fldCharType="end"/>
            </w:r>
          </w:hyperlink>
        </w:p>
        <w:p w14:paraId="33B84BEE" w14:textId="38C963A1" w:rsidR="00E80421" w:rsidRDefault="00E80421">
          <w:pPr>
            <w:pStyle w:val="TM1"/>
            <w:tabs>
              <w:tab w:val="left" w:pos="720"/>
              <w:tab w:val="right" w:leader="dot" w:pos="9749"/>
            </w:tabs>
            <w:rPr>
              <w:rFonts w:asciiTheme="minorHAnsi" w:hAnsiTheme="minorHAnsi"/>
              <w:noProof/>
              <w:kern w:val="2"/>
              <w:sz w:val="24"/>
              <w:szCs w:val="24"/>
              <w:lang w:val="fr-CI" w:eastAsia="fr-CI"/>
              <w14:ligatures w14:val="standardContextual"/>
            </w:rPr>
          </w:pPr>
          <w:hyperlink w:anchor="_Toc232023263" w:history="1">
            <w:r w:rsidRPr="00B93D27">
              <w:rPr>
                <w:rStyle w:val="Lienhypertexte"/>
                <w:noProof/>
              </w:rPr>
              <w:t>2.1.</w:t>
            </w:r>
            <w:r>
              <w:rPr>
                <w:rFonts w:asciiTheme="minorHAnsi" w:hAnsiTheme="minorHAnsi"/>
                <w:noProof/>
                <w:kern w:val="2"/>
                <w:sz w:val="24"/>
                <w:szCs w:val="24"/>
                <w:lang w:val="fr-CI" w:eastAsia="fr-CI"/>
                <w14:ligatures w14:val="standardContextual"/>
              </w:rPr>
              <w:tab/>
            </w:r>
            <w:r w:rsidRPr="00B93D27">
              <w:rPr>
                <w:rStyle w:val="Lienhypertexte"/>
                <w:rFonts w:eastAsia="Arial"/>
                <w:noProof/>
              </w:rPr>
              <w:t>Désengorgement des réseaux mobiles</w:t>
            </w:r>
            <w:r>
              <w:rPr>
                <w:noProof/>
                <w:webHidden/>
              </w:rPr>
              <w:tab/>
            </w:r>
            <w:r>
              <w:rPr>
                <w:noProof/>
                <w:webHidden/>
              </w:rPr>
              <w:fldChar w:fldCharType="begin"/>
            </w:r>
            <w:r>
              <w:rPr>
                <w:noProof/>
                <w:webHidden/>
              </w:rPr>
              <w:instrText xml:space="preserve"> PAGEREF _Toc232023263 \h </w:instrText>
            </w:r>
            <w:r>
              <w:rPr>
                <w:noProof/>
                <w:webHidden/>
              </w:rPr>
            </w:r>
            <w:r>
              <w:rPr>
                <w:noProof/>
                <w:webHidden/>
              </w:rPr>
              <w:fldChar w:fldCharType="separate"/>
            </w:r>
            <w:r w:rsidR="00781CFF">
              <w:rPr>
                <w:noProof/>
                <w:webHidden/>
              </w:rPr>
              <w:t>6</w:t>
            </w:r>
            <w:r>
              <w:rPr>
                <w:noProof/>
                <w:webHidden/>
              </w:rPr>
              <w:fldChar w:fldCharType="end"/>
            </w:r>
          </w:hyperlink>
        </w:p>
        <w:p w14:paraId="4045A7E0" w14:textId="149AE38C" w:rsidR="00E80421" w:rsidRDefault="00E80421">
          <w:pPr>
            <w:pStyle w:val="TM1"/>
            <w:tabs>
              <w:tab w:val="left" w:pos="720"/>
              <w:tab w:val="right" w:leader="dot" w:pos="9749"/>
            </w:tabs>
            <w:rPr>
              <w:rFonts w:asciiTheme="minorHAnsi" w:hAnsiTheme="minorHAnsi"/>
              <w:noProof/>
              <w:kern w:val="2"/>
              <w:sz w:val="24"/>
              <w:szCs w:val="24"/>
              <w:lang w:val="fr-CI" w:eastAsia="fr-CI"/>
              <w14:ligatures w14:val="standardContextual"/>
            </w:rPr>
          </w:pPr>
          <w:hyperlink w:anchor="_Toc232023264" w:history="1">
            <w:r w:rsidRPr="00B93D27">
              <w:rPr>
                <w:rStyle w:val="Lienhypertexte"/>
                <w:noProof/>
              </w:rPr>
              <w:t>2.2.</w:t>
            </w:r>
            <w:r>
              <w:rPr>
                <w:rFonts w:asciiTheme="minorHAnsi" w:hAnsiTheme="minorHAnsi"/>
                <w:noProof/>
                <w:kern w:val="2"/>
                <w:sz w:val="24"/>
                <w:szCs w:val="24"/>
                <w:lang w:val="fr-CI" w:eastAsia="fr-CI"/>
                <w14:ligatures w14:val="standardContextual"/>
              </w:rPr>
              <w:tab/>
            </w:r>
            <w:r w:rsidRPr="00B93D27">
              <w:rPr>
                <w:rStyle w:val="Lienhypertexte"/>
                <w:rFonts w:eastAsia="Arial"/>
                <w:noProof/>
              </w:rPr>
              <w:t>Amélioration de la couverture indoor</w:t>
            </w:r>
            <w:r>
              <w:rPr>
                <w:noProof/>
                <w:webHidden/>
              </w:rPr>
              <w:tab/>
            </w:r>
            <w:r>
              <w:rPr>
                <w:noProof/>
                <w:webHidden/>
              </w:rPr>
              <w:fldChar w:fldCharType="begin"/>
            </w:r>
            <w:r>
              <w:rPr>
                <w:noProof/>
                <w:webHidden/>
              </w:rPr>
              <w:instrText xml:space="preserve"> PAGEREF _Toc232023264 \h </w:instrText>
            </w:r>
            <w:r>
              <w:rPr>
                <w:noProof/>
                <w:webHidden/>
              </w:rPr>
            </w:r>
            <w:r>
              <w:rPr>
                <w:noProof/>
                <w:webHidden/>
              </w:rPr>
              <w:fldChar w:fldCharType="separate"/>
            </w:r>
            <w:r w:rsidR="00781CFF">
              <w:rPr>
                <w:noProof/>
                <w:webHidden/>
              </w:rPr>
              <w:t>6</w:t>
            </w:r>
            <w:r>
              <w:rPr>
                <w:noProof/>
                <w:webHidden/>
              </w:rPr>
              <w:fldChar w:fldCharType="end"/>
            </w:r>
          </w:hyperlink>
        </w:p>
        <w:p w14:paraId="4B4621FA" w14:textId="59DBCBBC" w:rsidR="00E80421" w:rsidRDefault="00E80421">
          <w:pPr>
            <w:pStyle w:val="TM1"/>
            <w:tabs>
              <w:tab w:val="left" w:pos="720"/>
              <w:tab w:val="right" w:leader="dot" w:pos="9749"/>
            </w:tabs>
            <w:rPr>
              <w:rFonts w:asciiTheme="minorHAnsi" w:hAnsiTheme="minorHAnsi"/>
              <w:noProof/>
              <w:kern w:val="2"/>
              <w:sz w:val="24"/>
              <w:szCs w:val="24"/>
              <w:lang w:val="fr-CI" w:eastAsia="fr-CI"/>
              <w14:ligatures w14:val="standardContextual"/>
            </w:rPr>
          </w:pPr>
          <w:hyperlink w:anchor="_Toc232023265" w:history="1">
            <w:r w:rsidRPr="00B93D27">
              <w:rPr>
                <w:rStyle w:val="Lienhypertexte"/>
                <w:noProof/>
              </w:rPr>
              <w:t>2.3.</w:t>
            </w:r>
            <w:r>
              <w:rPr>
                <w:rFonts w:asciiTheme="minorHAnsi" w:hAnsiTheme="minorHAnsi"/>
                <w:noProof/>
                <w:kern w:val="2"/>
                <w:sz w:val="24"/>
                <w:szCs w:val="24"/>
                <w:lang w:val="fr-CI" w:eastAsia="fr-CI"/>
                <w14:ligatures w14:val="standardContextual"/>
              </w:rPr>
              <w:tab/>
            </w:r>
            <w:r w:rsidRPr="00B93D27">
              <w:rPr>
                <w:rStyle w:val="Lienhypertexte"/>
                <w:rFonts w:eastAsia="Arial"/>
                <w:noProof/>
              </w:rPr>
              <w:t>Amélioration de la qualité de service (QoS)</w:t>
            </w:r>
            <w:r>
              <w:rPr>
                <w:noProof/>
                <w:webHidden/>
              </w:rPr>
              <w:tab/>
            </w:r>
            <w:r>
              <w:rPr>
                <w:noProof/>
                <w:webHidden/>
              </w:rPr>
              <w:fldChar w:fldCharType="begin"/>
            </w:r>
            <w:r>
              <w:rPr>
                <w:noProof/>
                <w:webHidden/>
              </w:rPr>
              <w:instrText xml:space="preserve"> PAGEREF _Toc232023265 \h </w:instrText>
            </w:r>
            <w:r>
              <w:rPr>
                <w:noProof/>
                <w:webHidden/>
              </w:rPr>
            </w:r>
            <w:r>
              <w:rPr>
                <w:noProof/>
                <w:webHidden/>
              </w:rPr>
              <w:fldChar w:fldCharType="separate"/>
            </w:r>
            <w:r w:rsidR="00781CFF">
              <w:rPr>
                <w:noProof/>
                <w:webHidden/>
              </w:rPr>
              <w:t>7</w:t>
            </w:r>
            <w:r>
              <w:rPr>
                <w:noProof/>
                <w:webHidden/>
              </w:rPr>
              <w:fldChar w:fldCharType="end"/>
            </w:r>
          </w:hyperlink>
        </w:p>
        <w:p w14:paraId="5C925959" w14:textId="56490D28" w:rsidR="00E80421" w:rsidRDefault="00E80421">
          <w:pPr>
            <w:pStyle w:val="TM1"/>
            <w:tabs>
              <w:tab w:val="left" w:pos="720"/>
              <w:tab w:val="right" w:leader="dot" w:pos="9749"/>
            </w:tabs>
            <w:rPr>
              <w:rFonts w:asciiTheme="minorHAnsi" w:hAnsiTheme="minorHAnsi"/>
              <w:noProof/>
              <w:kern w:val="2"/>
              <w:sz w:val="24"/>
              <w:szCs w:val="24"/>
              <w:lang w:val="fr-CI" w:eastAsia="fr-CI"/>
              <w14:ligatures w14:val="standardContextual"/>
            </w:rPr>
          </w:pPr>
          <w:hyperlink w:anchor="_Toc232023266" w:history="1">
            <w:r w:rsidRPr="00B93D27">
              <w:rPr>
                <w:rStyle w:val="Lienhypertexte"/>
                <w:noProof/>
              </w:rPr>
              <w:t>2.4.</w:t>
            </w:r>
            <w:r>
              <w:rPr>
                <w:rFonts w:asciiTheme="minorHAnsi" w:hAnsiTheme="minorHAnsi"/>
                <w:noProof/>
                <w:kern w:val="2"/>
                <w:sz w:val="24"/>
                <w:szCs w:val="24"/>
                <w:lang w:val="fr-CI" w:eastAsia="fr-CI"/>
                <w14:ligatures w14:val="standardContextual"/>
              </w:rPr>
              <w:tab/>
            </w:r>
            <w:r w:rsidRPr="00B93D27">
              <w:rPr>
                <w:rStyle w:val="Lienhypertexte"/>
                <w:rFonts w:eastAsia="Arial"/>
                <w:noProof/>
              </w:rPr>
              <w:t>Innovation et nouveaux services</w:t>
            </w:r>
            <w:r>
              <w:rPr>
                <w:noProof/>
                <w:webHidden/>
              </w:rPr>
              <w:tab/>
            </w:r>
            <w:r>
              <w:rPr>
                <w:noProof/>
                <w:webHidden/>
              </w:rPr>
              <w:fldChar w:fldCharType="begin"/>
            </w:r>
            <w:r>
              <w:rPr>
                <w:noProof/>
                <w:webHidden/>
              </w:rPr>
              <w:instrText xml:space="preserve"> PAGEREF _Toc232023266 \h </w:instrText>
            </w:r>
            <w:r>
              <w:rPr>
                <w:noProof/>
                <w:webHidden/>
              </w:rPr>
            </w:r>
            <w:r>
              <w:rPr>
                <w:noProof/>
                <w:webHidden/>
              </w:rPr>
              <w:fldChar w:fldCharType="separate"/>
            </w:r>
            <w:r w:rsidR="00781CFF">
              <w:rPr>
                <w:noProof/>
                <w:webHidden/>
              </w:rPr>
              <w:t>7</w:t>
            </w:r>
            <w:r>
              <w:rPr>
                <w:noProof/>
                <w:webHidden/>
              </w:rPr>
              <w:fldChar w:fldCharType="end"/>
            </w:r>
          </w:hyperlink>
        </w:p>
        <w:p w14:paraId="757A89E3" w14:textId="1C9BEAD6" w:rsidR="00E80421" w:rsidRDefault="00E80421">
          <w:pPr>
            <w:pStyle w:val="TM1"/>
            <w:tabs>
              <w:tab w:val="left" w:pos="720"/>
              <w:tab w:val="right" w:leader="dot" w:pos="9749"/>
            </w:tabs>
            <w:rPr>
              <w:rFonts w:asciiTheme="minorHAnsi" w:hAnsiTheme="minorHAnsi"/>
              <w:noProof/>
              <w:kern w:val="2"/>
              <w:sz w:val="24"/>
              <w:szCs w:val="24"/>
              <w:lang w:val="fr-CI" w:eastAsia="fr-CI"/>
              <w14:ligatures w14:val="standardContextual"/>
            </w:rPr>
          </w:pPr>
          <w:hyperlink w:anchor="_Toc232023267" w:history="1">
            <w:r w:rsidRPr="00B93D27">
              <w:rPr>
                <w:rStyle w:val="Lienhypertexte"/>
                <w:noProof/>
              </w:rPr>
              <w:t>2.5.</w:t>
            </w:r>
            <w:r>
              <w:rPr>
                <w:rFonts w:asciiTheme="minorHAnsi" w:hAnsiTheme="minorHAnsi"/>
                <w:noProof/>
                <w:kern w:val="2"/>
                <w:sz w:val="24"/>
                <w:szCs w:val="24"/>
                <w:lang w:val="fr-CI" w:eastAsia="fr-CI"/>
                <w14:ligatures w14:val="standardContextual"/>
              </w:rPr>
              <w:tab/>
            </w:r>
            <w:r w:rsidRPr="00B93D27">
              <w:rPr>
                <w:rStyle w:val="Lienhypertexte"/>
                <w:rFonts w:eastAsia="Arial"/>
                <w:noProof/>
              </w:rPr>
              <w:t>Bénéfices économiques</w:t>
            </w:r>
            <w:r>
              <w:rPr>
                <w:noProof/>
                <w:webHidden/>
              </w:rPr>
              <w:tab/>
            </w:r>
            <w:r>
              <w:rPr>
                <w:noProof/>
                <w:webHidden/>
              </w:rPr>
              <w:fldChar w:fldCharType="begin"/>
            </w:r>
            <w:r>
              <w:rPr>
                <w:noProof/>
                <w:webHidden/>
              </w:rPr>
              <w:instrText xml:space="preserve"> PAGEREF _Toc232023267 \h </w:instrText>
            </w:r>
            <w:r>
              <w:rPr>
                <w:noProof/>
                <w:webHidden/>
              </w:rPr>
            </w:r>
            <w:r>
              <w:rPr>
                <w:noProof/>
                <w:webHidden/>
              </w:rPr>
              <w:fldChar w:fldCharType="separate"/>
            </w:r>
            <w:r w:rsidR="00781CFF">
              <w:rPr>
                <w:noProof/>
                <w:webHidden/>
              </w:rPr>
              <w:t>7</w:t>
            </w:r>
            <w:r>
              <w:rPr>
                <w:noProof/>
                <w:webHidden/>
              </w:rPr>
              <w:fldChar w:fldCharType="end"/>
            </w:r>
          </w:hyperlink>
        </w:p>
        <w:p w14:paraId="7908D281" w14:textId="47AF61EC" w:rsidR="00E80421" w:rsidRDefault="00E80421">
          <w:pPr>
            <w:pStyle w:val="TM1"/>
            <w:tabs>
              <w:tab w:val="left" w:pos="720"/>
              <w:tab w:val="right" w:leader="dot" w:pos="9749"/>
            </w:tabs>
            <w:rPr>
              <w:rFonts w:asciiTheme="minorHAnsi" w:hAnsiTheme="minorHAnsi"/>
              <w:noProof/>
              <w:kern w:val="2"/>
              <w:sz w:val="24"/>
              <w:szCs w:val="24"/>
              <w:lang w:val="fr-CI" w:eastAsia="fr-CI"/>
              <w14:ligatures w14:val="standardContextual"/>
            </w:rPr>
          </w:pPr>
          <w:hyperlink w:anchor="_Toc232023268" w:history="1">
            <w:r w:rsidRPr="00B93D27">
              <w:rPr>
                <w:rStyle w:val="Lienhypertexte"/>
                <w:noProof/>
              </w:rPr>
              <w:t>III.</w:t>
            </w:r>
            <w:r>
              <w:rPr>
                <w:rFonts w:asciiTheme="minorHAnsi" w:hAnsiTheme="minorHAnsi"/>
                <w:noProof/>
                <w:kern w:val="2"/>
                <w:sz w:val="24"/>
                <w:szCs w:val="24"/>
                <w:lang w:val="fr-CI" w:eastAsia="fr-CI"/>
                <w14:ligatures w14:val="standardContextual"/>
              </w:rPr>
              <w:tab/>
            </w:r>
            <w:r w:rsidRPr="00B93D27">
              <w:rPr>
                <w:rStyle w:val="Lienhypertexte"/>
                <w:rFonts w:eastAsia="Arial"/>
                <w:noProof/>
              </w:rPr>
              <w:t>PRÉREQUIS POUR LE DÉPLOIEMENT</w:t>
            </w:r>
            <w:r>
              <w:rPr>
                <w:noProof/>
                <w:webHidden/>
              </w:rPr>
              <w:tab/>
            </w:r>
            <w:r>
              <w:rPr>
                <w:noProof/>
                <w:webHidden/>
              </w:rPr>
              <w:fldChar w:fldCharType="begin"/>
            </w:r>
            <w:r>
              <w:rPr>
                <w:noProof/>
                <w:webHidden/>
              </w:rPr>
              <w:instrText xml:space="preserve"> PAGEREF _Toc232023268 \h </w:instrText>
            </w:r>
            <w:r>
              <w:rPr>
                <w:noProof/>
                <w:webHidden/>
              </w:rPr>
            </w:r>
            <w:r>
              <w:rPr>
                <w:noProof/>
                <w:webHidden/>
              </w:rPr>
              <w:fldChar w:fldCharType="separate"/>
            </w:r>
            <w:r w:rsidR="00781CFF">
              <w:rPr>
                <w:noProof/>
                <w:webHidden/>
              </w:rPr>
              <w:t>8</w:t>
            </w:r>
            <w:r>
              <w:rPr>
                <w:noProof/>
                <w:webHidden/>
              </w:rPr>
              <w:fldChar w:fldCharType="end"/>
            </w:r>
          </w:hyperlink>
        </w:p>
        <w:p w14:paraId="6280A79B" w14:textId="44A2AE46" w:rsidR="00E80421" w:rsidRDefault="00E80421">
          <w:pPr>
            <w:pStyle w:val="TM1"/>
            <w:tabs>
              <w:tab w:val="left" w:pos="720"/>
              <w:tab w:val="right" w:leader="dot" w:pos="9749"/>
            </w:tabs>
            <w:rPr>
              <w:rFonts w:asciiTheme="minorHAnsi" w:hAnsiTheme="minorHAnsi"/>
              <w:noProof/>
              <w:kern w:val="2"/>
              <w:sz w:val="24"/>
              <w:szCs w:val="24"/>
              <w:lang w:val="fr-CI" w:eastAsia="fr-CI"/>
              <w14:ligatures w14:val="standardContextual"/>
            </w:rPr>
          </w:pPr>
          <w:hyperlink w:anchor="_Toc232023269" w:history="1">
            <w:r w:rsidRPr="00B93D27">
              <w:rPr>
                <w:rStyle w:val="Lienhypertexte"/>
                <w:noProof/>
              </w:rPr>
              <w:t>3.1.</w:t>
            </w:r>
            <w:r>
              <w:rPr>
                <w:rFonts w:asciiTheme="minorHAnsi" w:hAnsiTheme="minorHAnsi"/>
                <w:noProof/>
                <w:kern w:val="2"/>
                <w:sz w:val="24"/>
                <w:szCs w:val="24"/>
                <w:lang w:val="fr-CI" w:eastAsia="fr-CI"/>
                <w14:ligatures w14:val="standardContextual"/>
              </w:rPr>
              <w:tab/>
            </w:r>
            <w:r w:rsidRPr="00B93D27">
              <w:rPr>
                <w:rStyle w:val="Lienhypertexte"/>
                <w:rFonts w:eastAsia="Arial"/>
                <w:noProof/>
              </w:rPr>
              <w:t>Prérequis côté réseaux des opérateurs</w:t>
            </w:r>
            <w:r>
              <w:rPr>
                <w:noProof/>
                <w:webHidden/>
              </w:rPr>
              <w:tab/>
            </w:r>
            <w:r>
              <w:rPr>
                <w:noProof/>
                <w:webHidden/>
              </w:rPr>
              <w:fldChar w:fldCharType="begin"/>
            </w:r>
            <w:r>
              <w:rPr>
                <w:noProof/>
                <w:webHidden/>
              </w:rPr>
              <w:instrText xml:space="preserve"> PAGEREF _Toc232023269 \h </w:instrText>
            </w:r>
            <w:r>
              <w:rPr>
                <w:noProof/>
                <w:webHidden/>
              </w:rPr>
            </w:r>
            <w:r>
              <w:rPr>
                <w:noProof/>
                <w:webHidden/>
              </w:rPr>
              <w:fldChar w:fldCharType="separate"/>
            </w:r>
            <w:r w:rsidR="00781CFF">
              <w:rPr>
                <w:noProof/>
                <w:webHidden/>
              </w:rPr>
              <w:t>8</w:t>
            </w:r>
            <w:r>
              <w:rPr>
                <w:noProof/>
                <w:webHidden/>
              </w:rPr>
              <w:fldChar w:fldCharType="end"/>
            </w:r>
          </w:hyperlink>
        </w:p>
        <w:p w14:paraId="7CAAD22D" w14:textId="3B41AF81" w:rsidR="00E80421" w:rsidRDefault="00E80421">
          <w:pPr>
            <w:pStyle w:val="TM1"/>
            <w:tabs>
              <w:tab w:val="left" w:pos="960"/>
              <w:tab w:val="right" w:leader="dot" w:pos="9749"/>
            </w:tabs>
            <w:rPr>
              <w:rFonts w:asciiTheme="minorHAnsi" w:hAnsiTheme="minorHAnsi"/>
              <w:noProof/>
              <w:kern w:val="2"/>
              <w:sz w:val="24"/>
              <w:szCs w:val="24"/>
              <w:lang w:val="fr-CI" w:eastAsia="fr-CI"/>
              <w14:ligatures w14:val="standardContextual"/>
            </w:rPr>
          </w:pPr>
          <w:hyperlink w:anchor="_Toc232023270" w:history="1">
            <w:r w:rsidRPr="00B93D27">
              <w:rPr>
                <w:rStyle w:val="Lienhypertexte"/>
                <w:noProof/>
              </w:rPr>
              <w:t>3.1.1.</w:t>
            </w:r>
            <w:r>
              <w:rPr>
                <w:rFonts w:asciiTheme="minorHAnsi" w:hAnsiTheme="minorHAnsi"/>
                <w:noProof/>
                <w:kern w:val="2"/>
                <w:sz w:val="24"/>
                <w:szCs w:val="24"/>
                <w:lang w:val="fr-CI" w:eastAsia="fr-CI"/>
                <w14:ligatures w14:val="standardContextual"/>
              </w:rPr>
              <w:tab/>
            </w:r>
            <w:r w:rsidRPr="00B93D27">
              <w:rPr>
                <w:rStyle w:val="Lienhypertexte"/>
                <w:rFonts w:eastAsia="Arial"/>
                <w:noProof/>
              </w:rPr>
              <w:t>Infrastructure réseau</w:t>
            </w:r>
            <w:r>
              <w:rPr>
                <w:noProof/>
                <w:webHidden/>
              </w:rPr>
              <w:tab/>
            </w:r>
            <w:r>
              <w:rPr>
                <w:noProof/>
                <w:webHidden/>
              </w:rPr>
              <w:fldChar w:fldCharType="begin"/>
            </w:r>
            <w:r>
              <w:rPr>
                <w:noProof/>
                <w:webHidden/>
              </w:rPr>
              <w:instrText xml:space="preserve"> PAGEREF _Toc232023270 \h </w:instrText>
            </w:r>
            <w:r>
              <w:rPr>
                <w:noProof/>
                <w:webHidden/>
              </w:rPr>
            </w:r>
            <w:r>
              <w:rPr>
                <w:noProof/>
                <w:webHidden/>
              </w:rPr>
              <w:fldChar w:fldCharType="separate"/>
            </w:r>
            <w:r w:rsidR="00781CFF">
              <w:rPr>
                <w:noProof/>
                <w:webHidden/>
              </w:rPr>
              <w:t>8</w:t>
            </w:r>
            <w:r>
              <w:rPr>
                <w:noProof/>
                <w:webHidden/>
              </w:rPr>
              <w:fldChar w:fldCharType="end"/>
            </w:r>
          </w:hyperlink>
        </w:p>
        <w:p w14:paraId="404E05A1" w14:textId="5189128A" w:rsidR="00E80421" w:rsidRDefault="00E80421">
          <w:pPr>
            <w:pStyle w:val="TM1"/>
            <w:tabs>
              <w:tab w:val="left" w:pos="960"/>
              <w:tab w:val="right" w:leader="dot" w:pos="9749"/>
            </w:tabs>
            <w:rPr>
              <w:rFonts w:asciiTheme="minorHAnsi" w:hAnsiTheme="minorHAnsi"/>
              <w:noProof/>
              <w:kern w:val="2"/>
              <w:sz w:val="24"/>
              <w:szCs w:val="24"/>
              <w:lang w:val="fr-CI" w:eastAsia="fr-CI"/>
              <w14:ligatures w14:val="standardContextual"/>
            </w:rPr>
          </w:pPr>
          <w:hyperlink w:anchor="_Toc232023271" w:history="1">
            <w:r w:rsidRPr="00B93D27">
              <w:rPr>
                <w:rStyle w:val="Lienhypertexte"/>
                <w:noProof/>
              </w:rPr>
              <w:t>3.1.2.</w:t>
            </w:r>
            <w:r>
              <w:rPr>
                <w:rFonts w:asciiTheme="minorHAnsi" w:hAnsiTheme="minorHAnsi"/>
                <w:noProof/>
                <w:kern w:val="2"/>
                <w:sz w:val="24"/>
                <w:szCs w:val="24"/>
                <w:lang w:val="fr-CI" w:eastAsia="fr-CI"/>
                <w14:ligatures w14:val="standardContextual"/>
              </w:rPr>
              <w:tab/>
            </w:r>
            <w:r w:rsidRPr="00B93D27">
              <w:rPr>
                <w:rStyle w:val="Lienhypertexte"/>
                <w:rFonts w:eastAsia="Arial"/>
                <w:noProof/>
              </w:rPr>
              <w:t>Couverture réseau</w:t>
            </w:r>
            <w:r>
              <w:rPr>
                <w:noProof/>
                <w:webHidden/>
              </w:rPr>
              <w:tab/>
            </w:r>
            <w:r>
              <w:rPr>
                <w:noProof/>
                <w:webHidden/>
              </w:rPr>
              <w:fldChar w:fldCharType="begin"/>
            </w:r>
            <w:r>
              <w:rPr>
                <w:noProof/>
                <w:webHidden/>
              </w:rPr>
              <w:instrText xml:space="preserve"> PAGEREF _Toc232023271 \h </w:instrText>
            </w:r>
            <w:r>
              <w:rPr>
                <w:noProof/>
                <w:webHidden/>
              </w:rPr>
            </w:r>
            <w:r>
              <w:rPr>
                <w:noProof/>
                <w:webHidden/>
              </w:rPr>
              <w:fldChar w:fldCharType="separate"/>
            </w:r>
            <w:r w:rsidR="00781CFF">
              <w:rPr>
                <w:noProof/>
                <w:webHidden/>
              </w:rPr>
              <w:t>8</w:t>
            </w:r>
            <w:r>
              <w:rPr>
                <w:noProof/>
                <w:webHidden/>
              </w:rPr>
              <w:fldChar w:fldCharType="end"/>
            </w:r>
          </w:hyperlink>
        </w:p>
        <w:p w14:paraId="0C3ABFF1" w14:textId="138A43B2" w:rsidR="00E80421" w:rsidRDefault="00E80421">
          <w:pPr>
            <w:pStyle w:val="TM1"/>
            <w:tabs>
              <w:tab w:val="left" w:pos="720"/>
              <w:tab w:val="right" w:leader="dot" w:pos="9749"/>
            </w:tabs>
            <w:rPr>
              <w:rFonts w:asciiTheme="minorHAnsi" w:hAnsiTheme="minorHAnsi"/>
              <w:noProof/>
              <w:kern w:val="2"/>
              <w:sz w:val="24"/>
              <w:szCs w:val="24"/>
              <w:lang w:val="fr-CI" w:eastAsia="fr-CI"/>
              <w14:ligatures w14:val="standardContextual"/>
            </w:rPr>
          </w:pPr>
          <w:hyperlink w:anchor="_Toc232023272" w:history="1">
            <w:r w:rsidRPr="00B93D27">
              <w:rPr>
                <w:rStyle w:val="Lienhypertexte"/>
                <w:noProof/>
              </w:rPr>
              <w:t>3.2.</w:t>
            </w:r>
            <w:r>
              <w:rPr>
                <w:rFonts w:asciiTheme="minorHAnsi" w:hAnsiTheme="minorHAnsi"/>
                <w:noProof/>
                <w:kern w:val="2"/>
                <w:sz w:val="24"/>
                <w:szCs w:val="24"/>
                <w:lang w:val="fr-CI" w:eastAsia="fr-CI"/>
                <w14:ligatures w14:val="standardContextual"/>
              </w:rPr>
              <w:tab/>
            </w:r>
            <w:r w:rsidRPr="00B93D27">
              <w:rPr>
                <w:rStyle w:val="Lienhypertexte"/>
                <w:rFonts w:eastAsia="Arial"/>
                <w:noProof/>
              </w:rPr>
              <w:t>Prérequis côté terminaux utilisateurs</w:t>
            </w:r>
            <w:r>
              <w:rPr>
                <w:noProof/>
                <w:webHidden/>
              </w:rPr>
              <w:tab/>
            </w:r>
            <w:r>
              <w:rPr>
                <w:noProof/>
                <w:webHidden/>
              </w:rPr>
              <w:fldChar w:fldCharType="begin"/>
            </w:r>
            <w:r>
              <w:rPr>
                <w:noProof/>
                <w:webHidden/>
              </w:rPr>
              <w:instrText xml:space="preserve"> PAGEREF _Toc232023272 \h </w:instrText>
            </w:r>
            <w:r>
              <w:rPr>
                <w:noProof/>
                <w:webHidden/>
              </w:rPr>
            </w:r>
            <w:r>
              <w:rPr>
                <w:noProof/>
                <w:webHidden/>
              </w:rPr>
              <w:fldChar w:fldCharType="separate"/>
            </w:r>
            <w:r w:rsidR="00781CFF">
              <w:rPr>
                <w:noProof/>
                <w:webHidden/>
              </w:rPr>
              <w:t>8</w:t>
            </w:r>
            <w:r>
              <w:rPr>
                <w:noProof/>
                <w:webHidden/>
              </w:rPr>
              <w:fldChar w:fldCharType="end"/>
            </w:r>
          </w:hyperlink>
        </w:p>
        <w:p w14:paraId="44E23AD8" w14:textId="390A4D39" w:rsidR="00E80421" w:rsidRDefault="00E80421">
          <w:pPr>
            <w:pStyle w:val="TM1"/>
            <w:tabs>
              <w:tab w:val="left" w:pos="720"/>
              <w:tab w:val="right" w:leader="dot" w:pos="9749"/>
            </w:tabs>
            <w:rPr>
              <w:rFonts w:asciiTheme="minorHAnsi" w:hAnsiTheme="minorHAnsi"/>
              <w:noProof/>
              <w:kern w:val="2"/>
              <w:sz w:val="24"/>
              <w:szCs w:val="24"/>
              <w:lang w:val="fr-CI" w:eastAsia="fr-CI"/>
              <w14:ligatures w14:val="standardContextual"/>
            </w:rPr>
          </w:pPr>
          <w:hyperlink w:anchor="_Toc232023273" w:history="1">
            <w:r w:rsidRPr="00B93D27">
              <w:rPr>
                <w:rStyle w:val="Lienhypertexte"/>
                <w:noProof/>
              </w:rPr>
              <w:t>3.3.</w:t>
            </w:r>
            <w:r>
              <w:rPr>
                <w:rFonts w:asciiTheme="minorHAnsi" w:hAnsiTheme="minorHAnsi"/>
                <w:noProof/>
                <w:kern w:val="2"/>
                <w:sz w:val="24"/>
                <w:szCs w:val="24"/>
                <w:lang w:val="fr-CI" w:eastAsia="fr-CI"/>
                <w14:ligatures w14:val="standardContextual"/>
              </w:rPr>
              <w:tab/>
            </w:r>
            <w:r w:rsidRPr="00B93D27">
              <w:rPr>
                <w:rStyle w:val="Lienhypertexte"/>
                <w:rFonts w:eastAsia="Arial"/>
                <w:noProof/>
              </w:rPr>
              <w:t>Prérequis réglementaires</w:t>
            </w:r>
            <w:r>
              <w:rPr>
                <w:noProof/>
                <w:webHidden/>
              </w:rPr>
              <w:tab/>
            </w:r>
            <w:r>
              <w:rPr>
                <w:noProof/>
                <w:webHidden/>
              </w:rPr>
              <w:fldChar w:fldCharType="begin"/>
            </w:r>
            <w:r>
              <w:rPr>
                <w:noProof/>
                <w:webHidden/>
              </w:rPr>
              <w:instrText xml:space="preserve"> PAGEREF _Toc232023273 \h </w:instrText>
            </w:r>
            <w:r>
              <w:rPr>
                <w:noProof/>
                <w:webHidden/>
              </w:rPr>
            </w:r>
            <w:r>
              <w:rPr>
                <w:noProof/>
                <w:webHidden/>
              </w:rPr>
              <w:fldChar w:fldCharType="separate"/>
            </w:r>
            <w:r w:rsidR="00781CFF">
              <w:rPr>
                <w:noProof/>
                <w:webHidden/>
              </w:rPr>
              <w:t>9</w:t>
            </w:r>
            <w:r>
              <w:rPr>
                <w:noProof/>
                <w:webHidden/>
              </w:rPr>
              <w:fldChar w:fldCharType="end"/>
            </w:r>
          </w:hyperlink>
        </w:p>
        <w:p w14:paraId="35F85672" w14:textId="76FEE666" w:rsidR="00E80421" w:rsidRDefault="00E80421">
          <w:pPr>
            <w:pStyle w:val="TM1"/>
            <w:tabs>
              <w:tab w:val="left" w:pos="960"/>
              <w:tab w:val="right" w:leader="dot" w:pos="9749"/>
            </w:tabs>
            <w:rPr>
              <w:rFonts w:asciiTheme="minorHAnsi" w:hAnsiTheme="minorHAnsi"/>
              <w:noProof/>
              <w:kern w:val="2"/>
              <w:sz w:val="24"/>
              <w:szCs w:val="24"/>
              <w:lang w:val="fr-CI" w:eastAsia="fr-CI"/>
              <w14:ligatures w14:val="standardContextual"/>
            </w:rPr>
          </w:pPr>
          <w:hyperlink w:anchor="_Toc232023274" w:history="1">
            <w:r w:rsidRPr="00B93D27">
              <w:rPr>
                <w:rStyle w:val="Lienhypertexte"/>
                <w:noProof/>
              </w:rPr>
              <w:t>3.3.1.</w:t>
            </w:r>
            <w:r>
              <w:rPr>
                <w:rFonts w:asciiTheme="minorHAnsi" w:hAnsiTheme="minorHAnsi"/>
                <w:noProof/>
                <w:kern w:val="2"/>
                <w:sz w:val="24"/>
                <w:szCs w:val="24"/>
                <w:lang w:val="fr-CI" w:eastAsia="fr-CI"/>
                <w14:ligatures w14:val="standardContextual"/>
              </w:rPr>
              <w:tab/>
            </w:r>
            <w:r w:rsidRPr="00B93D27">
              <w:rPr>
                <w:rStyle w:val="Lienhypertexte"/>
                <w:rFonts w:eastAsia="Arial"/>
                <w:noProof/>
              </w:rPr>
              <w:t>Cadre légal existant</w:t>
            </w:r>
            <w:r>
              <w:rPr>
                <w:noProof/>
                <w:webHidden/>
              </w:rPr>
              <w:tab/>
            </w:r>
            <w:r>
              <w:rPr>
                <w:noProof/>
                <w:webHidden/>
              </w:rPr>
              <w:fldChar w:fldCharType="begin"/>
            </w:r>
            <w:r>
              <w:rPr>
                <w:noProof/>
                <w:webHidden/>
              </w:rPr>
              <w:instrText xml:space="preserve"> PAGEREF _Toc232023274 \h </w:instrText>
            </w:r>
            <w:r>
              <w:rPr>
                <w:noProof/>
                <w:webHidden/>
              </w:rPr>
            </w:r>
            <w:r>
              <w:rPr>
                <w:noProof/>
                <w:webHidden/>
              </w:rPr>
              <w:fldChar w:fldCharType="separate"/>
            </w:r>
            <w:r w:rsidR="00781CFF">
              <w:rPr>
                <w:noProof/>
                <w:webHidden/>
              </w:rPr>
              <w:t>9</w:t>
            </w:r>
            <w:r>
              <w:rPr>
                <w:noProof/>
                <w:webHidden/>
              </w:rPr>
              <w:fldChar w:fldCharType="end"/>
            </w:r>
          </w:hyperlink>
        </w:p>
        <w:p w14:paraId="1319356C" w14:textId="5BCE1735" w:rsidR="00E80421" w:rsidRDefault="00E80421">
          <w:pPr>
            <w:pStyle w:val="TM1"/>
            <w:tabs>
              <w:tab w:val="left" w:pos="960"/>
              <w:tab w:val="right" w:leader="dot" w:pos="9749"/>
            </w:tabs>
            <w:rPr>
              <w:rFonts w:asciiTheme="minorHAnsi" w:hAnsiTheme="minorHAnsi"/>
              <w:noProof/>
              <w:kern w:val="2"/>
              <w:sz w:val="24"/>
              <w:szCs w:val="24"/>
              <w:lang w:val="fr-CI" w:eastAsia="fr-CI"/>
              <w14:ligatures w14:val="standardContextual"/>
            </w:rPr>
          </w:pPr>
          <w:hyperlink w:anchor="_Toc232023275" w:history="1">
            <w:r w:rsidRPr="00B93D27">
              <w:rPr>
                <w:rStyle w:val="Lienhypertexte"/>
                <w:noProof/>
              </w:rPr>
              <w:t>3.3.2.</w:t>
            </w:r>
            <w:r>
              <w:rPr>
                <w:rFonts w:asciiTheme="minorHAnsi" w:hAnsiTheme="minorHAnsi"/>
                <w:noProof/>
                <w:kern w:val="2"/>
                <w:sz w:val="24"/>
                <w:szCs w:val="24"/>
                <w:lang w:val="fr-CI" w:eastAsia="fr-CI"/>
                <w14:ligatures w14:val="standardContextual"/>
              </w:rPr>
              <w:tab/>
            </w:r>
            <w:r w:rsidRPr="00B93D27">
              <w:rPr>
                <w:rStyle w:val="Lienhypertexte"/>
                <w:rFonts w:eastAsia="Arial"/>
                <w:noProof/>
              </w:rPr>
              <w:t>Évolutions réglementaires identifiées</w:t>
            </w:r>
            <w:r>
              <w:rPr>
                <w:noProof/>
                <w:webHidden/>
              </w:rPr>
              <w:tab/>
            </w:r>
            <w:r>
              <w:rPr>
                <w:noProof/>
                <w:webHidden/>
              </w:rPr>
              <w:fldChar w:fldCharType="begin"/>
            </w:r>
            <w:r>
              <w:rPr>
                <w:noProof/>
                <w:webHidden/>
              </w:rPr>
              <w:instrText xml:space="preserve"> PAGEREF _Toc232023275 \h </w:instrText>
            </w:r>
            <w:r>
              <w:rPr>
                <w:noProof/>
                <w:webHidden/>
              </w:rPr>
            </w:r>
            <w:r>
              <w:rPr>
                <w:noProof/>
                <w:webHidden/>
              </w:rPr>
              <w:fldChar w:fldCharType="separate"/>
            </w:r>
            <w:r w:rsidR="00781CFF">
              <w:rPr>
                <w:noProof/>
                <w:webHidden/>
              </w:rPr>
              <w:t>9</w:t>
            </w:r>
            <w:r>
              <w:rPr>
                <w:noProof/>
                <w:webHidden/>
              </w:rPr>
              <w:fldChar w:fldCharType="end"/>
            </w:r>
          </w:hyperlink>
        </w:p>
        <w:p w14:paraId="49233A30" w14:textId="6E03C772" w:rsidR="00E80421" w:rsidRDefault="00E80421">
          <w:pPr>
            <w:pStyle w:val="TM1"/>
            <w:tabs>
              <w:tab w:val="left" w:pos="720"/>
              <w:tab w:val="right" w:leader="dot" w:pos="9749"/>
            </w:tabs>
            <w:rPr>
              <w:rFonts w:asciiTheme="minorHAnsi" w:hAnsiTheme="minorHAnsi"/>
              <w:noProof/>
              <w:kern w:val="2"/>
              <w:sz w:val="24"/>
              <w:szCs w:val="24"/>
              <w:lang w:val="fr-CI" w:eastAsia="fr-CI"/>
              <w14:ligatures w14:val="standardContextual"/>
            </w:rPr>
          </w:pPr>
          <w:hyperlink w:anchor="_Toc232023276" w:history="1">
            <w:r w:rsidRPr="00B93D27">
              <w:rPr>
                <w:rStyle w:val="Lienhypertexte"/>
                <w:noProof/>
              </w:rPr>
              <w:t>IV.</w:t>
            </w:r>
            <w:r>
              <w:rPr>
                <w:rFonts w:asciiTheme="minorHAnsi" w:hAnsiTheme="minorHAnsi"/>
                <w:noProof/>
                <w:kern w:val="2"/>
                <w:sz w:val="24"/>
                <w:szCs w:val="24"/>
                <w:lang w:val="fr-CI" w:eastAsia="fr-CI"/>
                <w14:ligatures w14:val="standardContextual"/>
              </w:rPr>
              <w:tab/>
            </w:r>
            <w:r w:rsidRPr="00B93D27">
              <w:rPr>
                <w:rStyle w:val="Lienhypertexte"/>
                <w:noProof/>
              </w:rPr>
              <w:t>CADRE D'ENCADREMENT DU DÉPLOIEMENT DES SERVICES VoLTE ET VoWIFI</w:t>
            </w:r>
            <w:r>
              <w:rPr>
                <w:noProof/>
                <w:webHidden/>
              </w:rPr>
              <w:tab/>
            </w:r>
            <w:r>
              <w:rPr>
                <w:noProof/>
                <w:webHidden/>
              </w:rPr>
              <w:fldChar w:fldCharType="begin"/>
            </w:r>
            <w:r>
              <w:rPr>
                <w:noProof/>
                <w:webHidden/>
              </w:rPr>
              <w:instrText xml:space="preserve"> PAGEREF _Toc232023276 \h </w:instrText>
            </w:r>
            <w:r>
              <w:rPr>
                <w:noProof/>
                <w:webHidden/>
              </w:rPr>
            </w:r>
            <w:r>
              <w:rPr>
                <w:noProof/>
                <w:webHidden/>
              </w:rPr>
              <w:fldChar w:fldCharType="separate"/>
            </w:r>
            <w:r w:rsidR="00781CFF">
              <w:rPr>
                <w:noProof/>
                <w:webHidden/>
              </w:rPr>
              <w:t>10</w:t>
            </w:r>
            <w:r>
              <w:rPr>
                <w:noProof/>
                <w:webHidden/>
              </w:rPr>
              <w:fldChar w:fldCharType="end"/>
            </w:r>
          </w:hyperlink>
        </w:p>
        <w:p w14:paraId="04312822" w14:textId="677C27FD" w:rsidR="00435E76" w:rsidRPr="001171D9" w:rsidRDefault="005F64D9" w:rsidP="009C0E97">
          <w:pPr>
            <w:spacing w:after="0" w:line="360" w:lineRule="auto"/>
            <w:jc w:val="both"/>
            <w:rPr>
              <w:sz w:val="24"/>
              <w:szCs w:val="24"/>
            </w:rPr>
          </w:pPr>
          <w:r w:rsidRPr="001171D9">
            <w:rPr>
              <w:bCs/>
              <w:sz w:val="24"/>
              <w:szCs w:val="24"/>
            </w:rPr>
            <w:fldChar w:fldCharType="end"/>
          </w:r>
        </w:p>
      </w:sdtContent>
    </w:sdt>
    <w:p w14:paraId="7CC0F388" w14:textId="1DBB83FE" w:rsidR="000A67F6" w:rsidRPr="001171D9" w:rsidRDefault="000A67F6" w:rsidP="000A67F6">
      <w:pPr>
        <w:rPr>
          <w:sz w:val="24"/>
          <w:szCs w:val="24"/>
        </w:rPr>
      </w:pPr>
      <w:bookmarkStart w:id="3" w:name="_Toc494286973"/>
      <w:bookmarkStart w:id="4" w:name="_Toc495445368"/>
      <w:bookmarkStart w:id="5" w:name="_Toc495914563"/>
      <w:bookmarkStart w:id="6" w:name="_Toc495914636"/>
      <w:bookmarkStart w:id="7" w:name="_Toc492886211"/>
      <w:bookmarkStart w:id="8" w:name="_Toc492886212"/>
      <w:bookmarkStart w:id="9" w:name="_Toc488155669"/>
      <w:bookmarkStart w:id="10" w:name="_Toc488167719"/>
      <w:bookmarkStart w:id="11" w:name="_Toc488328775"/>
      <w:bookmarkStart w:id="12" w:name="_Toc488155670"/>
      <w:bookmarkStart w:id="13" w:name="_Toc488167720"/>
      <w:bookmarkStart w:id="14" w:name="_Toc488328776"/>
      <w:bookmarkStart w:id="15" w:name="_Toc488155671"/>
      <w:bookmarkStart w:id="16" w:name="_Toc488167721"/>
      <w:bookmarkStart w:id="17" w:name="_Toc488328777"/>
      <w:bookmarkStart w:id="18" w:name="_Toc156140070"/>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1171D9">
        <w:rPr>
          <w:sz w:val="24"/>
          <w:szCs w:val="24"/>
        </w:rPr>
        <w:br w:type="page"/>
      </w:r>
    </w:p>
    <w:p w14:paraId="51F04AA4" w14:textId="728F4117" w:rsidR="005F64D9" w:rsidRPr="001171D9" w:rsidRDefault="005F64D9" w:rsidP="00AE4934">
      <w:pPr>
        <w:pStyle w:val="Titre1"/>
        <w:numPr>
          <w:ilvl w:val="0"/>
          <w:numId w:val="0"/>
        </w:numPr>
        <w:spacing w:before="0" w:after="120" w:line="240" w:lineRule="auto"/>
        <w:ind w:left="432" w:hanging="432"/>
        <w:jc w:val="both"/>
        <w:rPr>
          <w:sz w:val="24"/>
          <w:szCs w:val="24"/>
        </w:rPr>
      </w:pPr>
      <w:bookmarkStart w:id="19" w:name="_Toc232023252"/>
      <w:r w:rsidRPr="001171D9">
        <w:rPr>
          <w:sz w:val="24"/>
          <w:szCs w:val="24"/>
        </w:rPr>
        <w:lastRenderedPageBreak/>
        <w:t>MODALITES PRATIQUES DE LA CONSULTATION PUBLIQUE</w:t>
      </w:r>
      <w:bookmarkEnd w:id="18"/>
      <w:bookmarkEnd w:id="19"/>
    </w:p>
    <w:p w14:paraId="1D41C7E3" w14:textId="77777777" w:rsidR="00B25425" w:rsidRPr="00B25425" w:rsidRDefault="00B25425" w:rsidP="00B25425">
      <w:pPr>
        <w:spacing w:after="120" w:line="240" w:lineRule="auto"/>
        <w:jc w:val="both"/>
        <w:rPr>
          <w:sz w:val="24"/>
          <w:szCs w:val="24"/>
          <w:lang w:val="fr-CI"/>
        </w:rPr>
      </w:pPr>
      <w:r w:rsidRPr="00B25425">
        <w:rPr>
          <w:sz w:val="24"/>
          <w:szCs w:val="24"/>
          <w:lang w:val="fr-CI"/>
        </w:rPr>
        <w:t>L’Autorité de Régulation des Télécommunications/TIC de Côte d’Ivoire (ARTCI) lance la présente consultation publique afin de recueillir les observations et contributions des acteurs du secteur des communications électroniques, des experts, des associations de consommateurs ainsi que de toute personne physique ou morale intéressée sur les technologies de voix sur LTE (VoLTE) et de voix sur WiFi (VoWiFi).</w:t>
      </w:r>
    </w:p>
    <w:p w14:paraId="7F9DFE11" w14:textId="77777777" w:rsidR="00B25425" w:rsidRPr="00B25425" w:rsidRDefault="00B25425" w:rsidP="00B25425">
      <w:pPr>
        <w:spacing w:after="120" w:line="240" w:lineRule="auto"/>
        <w:jc w:val="both"/>
        <w:rPr>
          <w:sz w:val="24"/>
          <w:szCs w:val="24"/>
          <w:lang w:val="fr-CI"/>
        </w:rPr>
      </w:pPr>
      <w:r w:rsidRPr="00B25425">
        <w:rPr>
          <w:sz w:val="24"/>
          <w:szCs w:val="24"/>
          <w:lang w:val="fr-CI"/>
        </w:rPr>
        <w:t>Cette consultation vise notamment à évaluer l'impact potentiel de ces technologies sur la qualité des services de téléphonie mobile, l'expérience des utilisateurs, l'évolution des réseaux mobiles ainsi que les conditions techniques, opérationnelles et réglementaires susceptibles d'accompagner leur déploiement en Côte d'Ivoire.</w:t>
      </w:r>
    </w:p>
    <w:p w14:paraId="01CC2C7A" w14:textId="77777777" w:rsidR="00B25425" w:rsidRPr="00B25425" w:rsidRDefault="00B25425" w:rsidP="00AA4151">
      <w:pPr>
        <w:spacing w:after="120" w:line="240" w:lineRule="auto"/>
        <w:jc w:val="both"/>
        <w:rPr>
          <w:sz w:val="24"/>
          <w:szCs w:val="24"/>
          <w:lang w:val="fr-CI"/>
        </w:rPr>
      </w:pPr>
    </w:p>
    <w:p w14:paraId="314D2A4E" w14:textId="77777777" w:rsidR="005F64D9" w:rsidRPr="001171D9" w:rsidRDefault="005F64D9" w:rsidP="00AA4151">
      <w:pPr>
        <w:spacing w:after="120" w:line="240" w:lineRule="auto"/>
        <w:jc w:val="both"/>
        <w:rPr>
          <w:sz w:val="24"/>
          <w:szCs w:val="24"/>
        </w:rPr>
      </w:pPr>
      <w:r w:rsidRPr="001171D9">
        <w:rPr>
          <w:sz w:val="24"/>
          <w:szCs w:val="24"/>
        </w:rPr>
        <w:t>Les réponses aux questions doivent être présentées sur un autre document en recopiant les questions avec leurs numéros :</w:t>
      </w:r>
    </w:p>
    <w:p w14:paraId="785CBD30" w14:textId="3878728B" w:rsidR="005F64D9" w:rsidRPr="001171D9" w:rsidRDefault="005F64D9" w:rsidP="00AA4151">
      <w:pPr>
        <w:pStyle w:val="Paragraphedeliste"/>
        <w:numPr>
          <w:ilvl w:val="0"/>
          <w:numId w:val="2"/>
        </w:numPr>
        <w:spacing w:after="120" w:line="240" w:lineRule="auto"/>
        <w:ind w:left="714" w:hanging="357"/>
        <w:contextualSpacing w:val="0"/>
        <w:jc w:val="both"/>
        <w:rPr>
          <w:sz w:val="24"/>
          <w:szCs w:val="24"/>
        </w:rPr>
      </w:pPr>
      <w:r w:rsidRPr="001171D9">
        <w:rPr>
          <w:sz w:val="24"/>
          <w:szCs w:val="24"/>
        </w:rPr>
        <w:t>pour les personnes morales : sur papier en-tête avec la raison sociale et les coordonnées y afférentes</w:t>
      </w:r>
      <w:r w:rsidR="000F1F94" w:rsidRPr="001171D9">
        <w:rPr>
          <w:sz w:val="24"/>
          <w:szCs w:val="24"/>
        </w:rPr>
        <w:t xml:space="preserve"> </w:t>
      </w:r>
      <w:r w:rsidRPr="001171D9">
        <w:rPr>
          <w:sz w:val="24"/>
          <w:szCs w:val="24"/>
        </w:rPr>
        <w:t>(téléphone, email, etc.) du</w:t>
      </w:r>
      <w:r w:rsidR="00D71750" w:rsidRPr="001171D9">
        <w:rPr>
          <w:sz w:val="24"/>
          <w:szCs w:val="24"/>
        </w:rPr>
        <w:t xml:space="preserve"> (des)</w:t>
      </w:r>
      <w:r w:rsidRPr="001171D9">
        <w:rPr>
          <w:sz w:val="24"/>
          <w:szCs w:val="24"/>
        </w:rPr>
        <w:t xml:space="preserve"> point</w:t>
      </w:r>
      <w:r w:rsidR="00D71750" w:rsidRPr="001171D9">
        <w:rPr>
          <w:sz w:val="24"/>
          <w:szCs w:val="24"/>
        </w:rPr>
        <w:t>(s)</w:t>
      </w:r>
      <w:r w:rsidRPr="001171D9">
        <w:rPr>
          <w:sz w:val="24"/>
          <w:szCs w:val="24"/>
        </w:rPr>
        <w:t xml:space="preserve"> focal</w:t>
      </w:r>
      <w:r w:rsidR="00D71750" w:rsidRPr="001171D9">
        <w:rPr>
          <w:sz w:val="24"/>
          <w:szCs w:val="24"/>
        </w:rPr>
        <w:t xml:space="preserve"> (focaux)</w:t>
      </w:r>
      <w:r w:rsidRPr="001171D9">
        <w:rPr>
          <w:sz w:val="24"/>
          <w:szCs w:val="24"/>
        </w:rPr>
        <w:t xml:space="preserve"> ; </w:t>
      </w:r>
    </w:p>
    <w:p w14:paraId="18D2C5E3" w14:textId="0C410D0A" w:rsidR="005F64D9" w:rsidRPr="001171D9" w:rsidRDefault="005F64D9" w:rsidP="00AA4151">
      <w:pPr>
        <w:pStyle w:val="Paragraphedeliste"/>
        <w:numPr>
          <w:ilvl w:val="0"/>
          <w:numId w:val="2"/>
        </w:numPr>
        <w:spacing w:after="120" w:line="240" w:lineRule="auto"/>
        <w:ind w:left="714" w:hanging="357"/>
        <w:contextualSpacing w:val="0"/>
        <w:jc w:val="both"/>
        <w:rPr>
          <w:sz w:val="24"/>
          <w:szCs w:val="24"/>
        </w:rPr>
      </w:pPr>
      <w:r w:rsidRPr="001171D9">
        <w:rPr>
          <w:sz w:val="24"/>
          <w:szCs w:val="24"/>
        </w:rPr>
        <w:t>pour les personnes</w:t>
      </w:r>
      <w:r w:rsidR="0026563C" w:rsidRPr="001171D9">
        <w:rPr>
          <w:sz w:val="24"/>
          <w:szCs w:val="24"/>
        </w:rPr>
        <w:t xml:space="preserve"> </w:t>
      </w:r>
      <w:r w:rsidRPr="001171D9">
        <w:rPr>
          <w:sz w:val="24"/>
          <w:szCs w:val="24"/>
        </w:rPr>
        <w:t>physiques : sur un document comportant le nom, les prénoms, la qualité, la fonction et les coordonnées du</w:t>
      </w:r>
      <w:r w:rsidR="00D71750" w:rsidRPr="001171D9">
        <w:rPr>
          <w:sz w:val="24"/>
          <w:szCs w:val="24"/>
        </w:rPr>
        <w:t xml:space="preserve"> (des)</w:t>
      </w:r>
      <w:r w:rsidRPr="001171D9">
        <w:rPr>
          <w:sz w:val="24"/>
          <w:szCs w:val="24"/>
        </w:rPr>
        <w:t xml:space="preserve"> contributeur</w:t>
      </w:r>
      <w:r w:rsidR="00D71750" w:rsidRPr="001171D9">
        <w:rPr>
          <w:sz w:val="24"/>
          <w:szCs w:val="24"/>
        </w:rPr>
        <w:t>(s)</w:t>
      </w:r>
      <w:r w:rsidRPr="001171D9">
        <w:rPr>
          <w:sz w:val="24"/>
          <w:szCs w:val="24"/>
        </w:rPr>
        <w:t xml:space="preserve"> (téléphone, email, etc.).</w:t>
      </w:r>
    </w:p>
    <w:p w14:paraId="68FE5B39" w14:textId="164F934E" w:rsidR="005F64D9" w:rsidRPr="001171D9" w:rsidRDefault="005F64D9" w:rsidP="00AA4151">
      <w:pPr>
        <w:spacing w:after="120" w:line="240" w:lineRule="auto"/>
        <w:jc w:val="both"/>
        <w:rPr>
          <w:rStyle w:val="fontstyle01"/>
          <w:rFonts w:ascii="Arial Narrow" w:hAnsi="Arial Narrow"/>
          <w:b/>
          <w:bCs/>
          <w:sz w:val="24"/>
          <w:szCs w:val="24"/>
        </w:rPr>
      </w:pPr>
      <w:r w:rsidRPr="001171D9">
        <w:rPr>
          <w:rStyle w:val="fontstyle01"/>
          <w:rFonts w:ascii="Arial Narrow" w:hAnsi="Arial Narrow"/>
          <w:sz w:val="24"/>
          <w:szCs w:val="24"/>
        </w:rPr>
        <w:t xml:space="preserve">Cette consultation est ouverte du </w:t>
      </w:r>
      <w:r w:rsidR="00E20BE6">
        <w:rPr>
          <w:rStyle w:val="fontstyle01"/>
          <w:rFonts w:ascii="Arial Narrow" w:hAnsi="Arial Narrow"/>
          <w:b/>
          <w:color w:val="auto"/>
          <w:sz w:val="24"/>
          <w:szCs w:val="24"/>
        </w:rPr>
        <w:t>10 août</w:t>
      </w:r>
      <w:r w:rsidR="0097273E" w:rsidRPr="001171D9">
        <w:rPr>
          <w:rStyle w:val="fontstyle01"/>
          <w:rFonts w:ascii="Arial Narrow" w:hAnsi="Arial Narrow"/>
          <w:b/>
          <w:color w:val="auto"/>
          <w:sz w:val="24"/>
          <w:szCs w:val="24"/>
        </w:rPr>
        <w:t xml:space="preserve"> </w:t>
      </w:r>
      <w:r w:rsidRPr="001171D9">
        <w:rPr>
          <w:rStyle w:val="fontstyle01"/>
          <w:rFonts w:ascii="Arial Narrow" w:hAnsi="Arial Narrow"/>
          <w:b/>
          <w:color w:val="auto"/>
          <w:sz w:val="24"/>
          <w:szCs w:val="24"/>
        </w:rPr>
        <w:t>20</w:t>
      </w:r>
      <w:r w:rsidR="0097273E" w:rsidRPr="001171D9">
        <w:rPr>
          <w:rStyle w:val="fontstyle01"/>
          <w:rFonts w:ascii="Arial Narrow" w:hAnsi="Arial Narrow"/>
          <w:b/>
          <w:color w:val="auto"/>
          <w:sz w:val="24"/>
          <w:szCs w:val="24"/>
        </w:rPr>
        <w:t>2</w:t>
      </w:r>
      <w:r w:rsidR="00E8287B" w:rsidRPr="001171D9">
        <w:rPr>
          <w:rStyle w:val="fontstyle01"/>
          <w:rFonts w:ascii="Arial Narrow" w:hAnsi="Arial Narrow"/>
          <w:b/>
          <w:color w:val="auto"/>
          <w:sz w:val="24"/>
          <w:szCs w:val="24"/>
        </w:rPr>
        <w:t>6</w:t>
      </w:r>
      <w:r w:rsidRPr="001171D9">
        <w:rPr>
          <w:rStyle w:val="fontstyle01"/>
          <w:rFonts w:ascii="Arial Narrow" w:hAnsi="Arial Narrow"/>
          <w:b/>
          <w:color w:val="auto"/>
          <w:sz w:val="24"/>
          <w:szCs w:val="24"/>
        </w:rPr>
        <w:t xml:space="preserve"> au </w:t>
      </w:r>
      <w:r w:rsidR="00E20BE6">
        <w:rPr>
          <w:rStyle w:val="fontstyle01"/>
          <w:rFonts w:ascii="Arial Narrow" w:hAnsi="Arial Narrow"/>
          <w:b/>
          <w:color w:val="auto"/>
          <w:sz w:val="24"/>
          <w:szCs w:val="24"/>
        </w:rPr>
        <w:t>11 septembre</w:t>
      </w:r>
      <w:r w:rsidR="0097273E" w:rsidRPr="001171D9">
        <w:rPr>
          <w:rStyle w:val="fontstyle01"/>
          <w:rFonts w:ascii="Arial Narrow" w:hAnsi="Arial Narrow"/>
          <w:b/>
          <w:color w:val="auto"/>
          <w:sz w:val="24"/>
          <w:szCs w:val="24"/>
        </w:rPr>
        <w:t xml:space="preserve"> 202</w:t>
      </w:r>
      <w:r w:rsidR="00C95A9D" w:rsidRPr="001171D9">
        <w:rPr>
          <w:rStyle w:val="fontstyle01"/>
          <w:rFonts w:ascii="Arial Narrow" w:hAnsi="Arial Narrow"/>
          <w:b/>
          <w:color w:val="auto"/>
          <w:sz w:val="24"/>
          <w:szCs w:val="24"/>
        </w:rPr>
        <w:t>6</w:t>
      </w:r>
      <w:r w:rsidRPr="001171D9">
        <w:rPr>
          <w:rStyle w:val="fontstyle01"/>
          <w:rFonts w:ascii="Arial Narrow" w:hAnsi="Arial Narrow"/>
          <w:sz w:val="24"/>
          <w:szCs w:val="24"/>
        </w:rPr>
        <w:t>. Toutes les</w:t>
      </w:r>
      <w:r w:rsidRPr="001171D9">
        <w:rPr>
          <w:color w:val="000000"/>
          <w:sz w:val="24"/>
          <w:szCs w:val="24"/>
        </w:rPr>
        <w:t xml:space="preserve"> </w:t>
      </w:r>
      <w:r w:rsidRPr="001171D9">
        <w:rPr>
          <w:rStyle w:val="fontstyle01"/>
          <w:rFonts w:ascii="Arial Narrow" w:hAnsi="Arial Narrow"/>
          <w:sz w:val="24"/>
          <w:szCs w:val="24"/>
        </w:rPr>
        <w:t xml:space="preserve">réponses doivent être </w:t>
      </w:r>
      <w:r w:rsidRPr="001171D9">
        <w:rPr>
          <w:rStyle w:val="fontstyle01"/>
          <w:rFonts w:ascii="Arial Narrow" w:hAnsi="Arial Narrow"/>
          <w:b/>
          <w:sz w:val="24"/>
          <w:szCs w:val="24"/>
        </w:rPr>
        <w:t xml:space="preserve">motivées </w:t>
      </w:r>
      <w:r w:rsidRPr="001171D9">
        <w:rPr>
          <w:rStyle w:val="fontstyle01"/>
          <w:rFonts w:ascii="Arial Narrow" w:hAnsi="Arial Narrow"/>
          <w:sz w:val="24"/>
          <w:szCs w:val="24"/>
        </w:rPr>
        <w:t>et</w:t>
      </w:r>
      <w:r w:rsidRPr="001171D9">
        <w:rPr>
          <w:rStyle w:val="fontstyle01"/>
          <w:rFonts w:ascii="Arial Narrow" w:hAnsi="Arial Narrow"/>
          <w:b/>
          <w:sz w:val="24"/>
          <w:szCs w:val="24"/>
        </w:rPr>
        <w:t xml:space="preserve"> </w:t>
      </w:r>
      <w:r w:rsidR="00DF10DE" w:rsidRPr="001171D9">
        <w:rPr>
          <w:rStyle w:val="fontstyle01"/>
          <w:rFonts w:ascii="Arial Narrow" w:hAnsi="Arial Narrow"/>
          <w:sz w:val="24"/>
          <w:szCs w:val="24"/>
        </w:rPr>
        <w:t xml:space="preserve">envoyées </w:t>
      </w:r>
      <w:r w:rsidRPr="001171D9">
        <w:rPr>
          <w:rStyle w:val="fontstyle01"/>
          <w:rFonts w:ascii="Arial Narrow" w:hAnsi="Arial Narrow"/>
          <w:sz w:val="24"/>
          <w:szCs w:val="24"/>
        </w:rPr>
        <w:t>par courrier électronique à l’adresse :</w:t>
      </w:r>
      <w:r w:rsidRPr="001171D9">
        <w:rPr>
          <w:color w:val="000000"/>
          <w:sz w:val="24"/>
          <w:szCs w:val="24"/>
        </w:rPr>
        <w:t xml:space="preserve"> </w:t>
      </w:r>
      <w:hyperlink r:id="rId9" w:history="1">
        <w:r w:rsidR="00E4326C" w:rsidRPr="001171D9">
          <w:rPr>
            <w:rStyle w:val="Lienhypertexte"/>
            <w:sz w:val="24"/>
            <w:szCs w:val="24"/>
          </w:rPr>
          <w:t>consultation-voltevowifi@artci.ci</w:t>
        </w:r>
      </w:hyperlink>
      <w:r w:rsidR="0097273E" w:rsidRPr="001171D9">
        <w:rPr>
          <w:sz w:val="24"/>
          <w:szCs w:val="24"/>
        </w:rPr>
        <w:t xml:space="preserve"> </w:t>
      </w:r>
      <w:r w:rsidRPr="001171D9">
        <w:rPr>
          <w:rStyle w:val="fontstyle01"/>
          <w:rFonts w:ascii="Arial Narrow" w:hAnsi="Arial Narrow"/>
          <w:sz w:val="24"/>
          <w:szCs w:val="24"/>
        </w:rPr>
        <w:t>et par courrier, à la Direction Générale de l’Autorité de Régulation des Télécommunications/TIC de Côte d’Ivoire (ARTCI) tout en mentionnant sur l’enveloppe les indications suivantes :</w:t>
      </w:r>
    </w:p>
    <w:p w14:paraId="63CD78CA" w14:textId="22AA1900" w:rsidR="00E306F6" w:rsidRPr="001171D9" w:rsidRDefault="005F64D9" w:rsidP="00AA4151">
      <w:pPr>
        <w:spacing w:after="120" w:line="240" w:lineRule="auto"/>
        <w:jc w:val="center"/>
        <w:rPr>
          <w:rStyle w:val="fontstyle21"/>
          <w:rFonts w:ascii="Arial Narrow" w:hAnsi="Arial Narrow"/>
          <w:i/>
          <w:color w:val="0070C0"/>
          <w:sz w:val="24"/>
          <w:szCs w:val="24"/>
        </w:rPr>
      </w:pPr>
      <w:r w:rsidRPr="001171D9">
        <w:rPr>
          <w:color w:val="000000"/>
          <w:sz w:val="24"/>
          <w:szCs w:val="24"/>
        </w:rPr>
        <w:br/>
      </w:r>
      <w:r w:rsidR="0097273E" w:rsidRPr="001171D9">
        <w:rPr>
          <w:rStyle w:val="fontstyle21"/>
          <w:rFonts w:ascii="Arial Narrow" w:hAnsi="Arial Narrow"/>
          <w:i/>
          <w:sz w:val="24"/>
          <w:szCs w:val="24"/>
        </w:rPr>
        <w:t xml:space="preserve">A l’attention de </w:t>
      </w:r>
      <w:r w:rsidR="00E306F6" w:rsidRPr="001171D9">
        <w:rPr>
          <w:rStyle w:val="fontstyle21"/>
          <w:rFonts w:ascii="Arial Narrow" w:hAnsi="Arial Narrow"/>
          <w:i/>
          <w:sz w:val="24"/>
          <w:szCs w:val="24"/>
        </w:rPr>
        <w:t>M</w:t>
      </w:r>
      <w:r w:rsidR="00A61E8C" w:rsidRPr="001171D9">
        <w:rPr>
          <w:rStyle w:val="fontstyle21"/>
          <w:rFonts w:ascii="Arial Narrow" w:hAnsi="Arial Narrow"/>
          <w:i/>
          <w:sz w:val="24"/>
          <w:szCs w:val="24"/>
        </w:rPr>
        <w:t>onsieur</w:t>
      </w:r>
      <w:r w:rsidR="00E306F6" w:rsidRPr="001171D9">
        <w:rPr>
          <w:rStyle w:val="fontstyle21"/>
          <w:rFonts w:ascii="Arial Narrow" w:hAnsi="Arial Narrow"/>
          <w:i/>
          <w:sz w:val="24"/>
          <w:szCs w:val="24"/>
        </w:rPr>
        <w:t xml:space="preserve"> </w:t>
      </w:r>
      <w:r w:rsidR="0097273E" w:rsidRPr="001171D9">
        <w:rPr>
          <w:rStyle w:val="fontstyle21"/>
          <w:rFonts w:ascii="Arial Narrow" w:hAnsi="Arial Narrow"/>
          <w:i/>
          <w:sz w:val="24"/>
          <w:szCs w:val="24"/>
        </w:rPr>
        <w:t xml:space="preserve">le </w:t>
      </w:r>
      <w:r w:rsidRPr="001171D9">
        <w:rPr>
          <w:rStyle w:val="fontstyle21"/>
          <w:rFonts w:ascii="Arial Narrow" w:hAnsi="Arial Narrow"/>
          <w:i/>
          <w:sz w:val="24"/>
          <w:szCs w:val="24"/>
        </w:rPr>
        <w:t>Directeur Général de l’ARTCI</w:t>
      </w:r>
      <w:r w:rsidRPr="001171D9">
        <w:rPr>
          <w:b/>
          <w:i/>
          <w:iCs/>
          <w:color w:val="000000"/>
          <w:sz w:val="24"/>
          <w:szCs w:val="24"/>
        </w:rPr>
        <w:br/>
      </w:r>
      <w:r w:rsidRPr="001171D9">
        <w:rPr>
          <w:rStyle w:val="fontstyle21"/>
          <w:rFonts w:ascii="Arial Narrow" w:hAnsi="Arial Narrow"/>
          <w:i/>
          <w:color w:val="0070C0"/>
          <w:sz w:val="24"/>
          <w:szCs w:val="24"/>
        </w:rPr>
        <w:t xml:space="preserve">Réponse à la consultation publique </w:t>
      </w:r>
      <w:r w:rsidR="00E4326C" w:rsidRPr="001171D9">
        <w:rPr>
          <w:rStyle w:val="fontstyle21"/>
          <w:rFonts w:ascii="Arial Narrow" w:hAnsi="Arial Narrow"/>
          <w:i/>
          <w:color w:val="0070C0"/>
          <w:sz w:val="24"/>
          <w:szCs w:val="24"/>
        </w:rPr>
        <w:t>relative à l</w:t>
      </w:r>
      <w:r w:rsidR="00A171A8">
        <w:rPr>
          <w:rStyle w:val="fontstyle21"/>
          <w:rFonts w:ascii="Arial Narrow" w:hAnsi="Arial Narrow"/>
          <w:i/>
          <w:color w:val="0070C0"/>
          <w:sz w:val="24"/>
          <w:szCs w:val="24"/>
        </w:rPr>
        <w:t>a mise en place d’un cadre de régulation</w:t>
      </w:r>
      <w:r w:rsidR="00E4326C" w:rsidRPr="001171D9">
        <w:rPr>
          <w:rStyle w:val="fontstyle21"/>
          <w:rFonts w:ascii="Arial Narrow" w:hAnsi="Arial Narrow"/>
          <w:i/>
          <w:color w:val="0070C0"/>
          <w:sz w:val="24"/>
          <w:szCs w:val="24"/>
        </w:rPr>
        <w:t xml:space="preserve"> </w:t>
      </w:r>
      <w:r w:rsidR="007E024E">
        <w:rPr>
          <w:rStyle w:val="fontstyle21"/>
          <w:rFonts w:ascii="Arial Narrow" w:hAnsi="Arial Narrow"/>
          <w:i/>
          <w:color w:val="0070C0"/>
          <w:sz w:val="24"/>
          <w:szCs w:val="24"/>
        </w:rPr>
        <w:t>pour</w:t>
      </w:r>
      <w:r w:rsidR="00E4326C" w:rsidRPr="001171D9">
        <w:rPr>
          <w:rStyle w:val="fontstyle21"/>
          <w:rFonts w:ascii="Arial Narrow" w:hAnsi="Arial Narrow"/>
          <w:i/>
          <w:color w:val="0070C0"/>
          <w:sz w:val="24"/>
          <w:szCs w:val="24"/>
        </w:rPr>
        <w:t xml:space="preserve"> l’introduction de la Voix sur LTE (VoLTE) et la Voix sur WIFI (VoWIFI) en Côte d’Ivoire</w:t>
      </w:r>
    </w:p>
    <w:p w14:paraId="3D41AC6B" w14:textId="76B2CD61" w:rsidR="005F64D9" w:rsidRPr="00DB5FB8" w:rsidRDefault="005F64D9" w:rsidP="00AA4151">
      <w:pPr>
        <w:spacing w:after="120" w:line="240" w:lineRule="auto"/>
        <w:jc w:val="center"/>
        <w:rPr>
          <w:rStyle w:val="fontstyle21"/>
          <w:rFonts w:ascii="Arial Narrow" w:hAnsi="Arial Narrow"/>
          <w:i/>
          <w:sz w:val="24"/>
          <w:szCs w:val="24"/>
          <w:lang w:val="es-ES"/>
        </w:rPr>
      </w:pPr>
      <w:r w:rsidRPr="00DB5FB8">
        <w:rPr>
          <w:rStyle w:val="fontstyle21"/>
          <w:rFonts w:ascii="Arial Narrow" w:hAnsi="Arial Narrow"/>
          <w:i/>
          <w:sz w:val="24"/>
          <w:szCs w:val="24"/>
          <w:lang w:val="es-ES"/>
        </w:rPr>
        <w:t>Abidjan, Marcory Anoumabo</w:t>
      </w:r>
      <w:r w:rsidR="005A40E2" w:rsidRPr="00DB5FB8">
        <w:rPr>
          <w:b/>
          <w:i/>
          <w:iCs/>
          <w:color w:val="000000"/>
          <w:sz w:val="24"/>
          <w:szCs w:val="24"/>
          <w:lang w:val="es-ES"/>
        </w:rPr>
        <w:t xml:space="preserve">, </w:t>
      </w:r>
      <w:r w:rsidRPr="00DB5FB8">
        <w:rPr>
          <w:rStyle w:val="fontstyle21"/>
          <w:rFonts w:ascii="Arial Narrow" w:hAnsi="Arial Narrow"/>
          <w:i/>
          <w:sz w:val="24"/>
          <w:szCs w:val="24"/>
          <w:lang w:val="es-ES"/>
        </w:rPr>
        <w:t>18 BP 2203 Abidjan 18</w:t>
      </w:r>
      <w:r w:rsidR="005A40E2" w:rsidRPr="00DB5FB8">
        <w:rPr>
          <w:rStyle w:val="fontstyle21"/>
          <w:rFonts w:ascii="Arial Narrow" w:hAnsi="Arial Narrow"/>
          <w:i/>
          <w:sz w:val="24"/>
          <w:szCs w:val="24"/>
          <w:lang w:val="es-ES"/>
        </w:rPr>
        <w:t xml:space="preserve">, </w:t>
      </w:r>
      <w:r w:rsidRPr="00DB5FB8">
        <w:rPr>
          <w:rStyle w:val="fontstyle21"/>
          <w:rFonts w:ascii="Arial Narrow" w:hAnsi="Arial Narrow"/>
          <w:i/>
          <w:sz w:val="24"/>
          <w:szCs w:val="24"/>
          <w:lang w:val="es-ES"/>
        </w:rPr>
        <w:t>Côte d’Ivoire</w:t>
      </w:r>
    </w:p>
    <w:p w14:paraId="61A2F943" w14:textId="77777777" w:rsidR="00BB3081" w:rsidRPr="00DB5FB8" w:rsidRDefault="00BB3081" w:rsidP="00AA4151">
      <w:pPr>
        <w:spacing w:after="120" w:line="240" w:lineRule="auto"/>
        <w:jc w:val="both"/>
        <w:rPr>
          <w:sz w:val="24"/>
          <w:szCs w:val="24"/>
          <w:lang w:val="es-ES"/>
        </w:rPr>
      </w:pPr>
    </w:p>
    <w:p w14:paraId="5256DFE7" w14:textId="6C638144" w:rsidR="00BB3081" w:rsidRPr="001171D9" w:rsidRDefault="005F64D9" w:rsidP="00AA4151">
      <w:pPr>
        <w:spacing w:after="120" w:line="240" w:lineRule="auto"/>
        <w:jc w:val="both"/>
        <w:rPr>
          <w:rFonts w:cs="Calibri"/>
          <w:b/>
          <w:bCs/>
          <w:color w:val="000000"/>
          <w:sz w:val="24"/>
          <w:szCs w:val="24"/>
        </w:rPr>
      </w:pPr>
      <w:r w:rsidRPr="001171D9">
        <w:rPr>
          <w:sz w:val="24"/>
          <w:szCs w:val="24"/>
        </w:rPr>
        <w:t>L’ARTCI, dans un souci de transparence, publiera l’intégralité des réponses qui lui auront été transmises, à l’exclusion des parties couvertes par le secret des affaires. A cette fin, les contributeurs sont invités à reporter dans une annexe spécialement identifiée les éléments qu’ils considèrent être couverts par le secret des affaires. En outre, les points ou paragraphes de réponse qui portent sur des éléments liés au secret des affaires doivent être mis en gras et en couleur rouge</w:t>
      </w:r>
      <w:r w:rsidR="00624A02" w:rsidRPr="001171D9">
        <w:rPr>
          <w:sz w:val="24"/>
          <w:szCs w:val="24"/>
        </w:rPr>
        <w:t>.</w:t>
      </w:r>
    </w:p>
    <w:p w14:paraId="41EAA939" w14:textId="6B34B8D0" w:rsidR="00BB3081" w:rsidRPr="001171D9" w:rsidRDefault="005F64D9" w:rsidP="00AA4151">
      <w:pPr>
        <w:spacing w:after="120" w:line="240" w:lineRule="auto"/>
        <w:jc w:val="both"/>
        <w:rPr>
          <w:rStyle w:val="fontstyle01"/>
          <w:rFonts w:ascii="Arial Narrow" w:hAnsi="Arial Narrow"/>
          <w:b/>
          <w:bCs/>
          <w:sz w:val="24"/>
          <w:szCs w:val="24"/>
        </w:rPr>
      </w:pPr>
      <w:r w:rsidRPr="001171D9">
        <w:rPr>
          <w:sz w:val="24"/>
          <w:szCs w:val="24"/>
        </w:rPr>
        <w:t>Toujours dans un souci de transparence, les contributeurs sont invités à limiter autant que possible les passages couverts par le secret des affaires. L’ARTCI se réserve le droit de déclasser d’office des éléments d’information</w:t>
      </w:r>
      <w:r w:rsidRPr="001171D9">
        <w:rPr>
          <w:b/>
          <w:bCs/>
          <w:sz w:val="24"/>
          <w:szCs w:val="24"/>
        </w:rPr>
        <w:t xml:space="preserve"> </w:t>
      </w:r>
      <w:r w:rsidRPr="001171D9">
        <w:rPr>
          <w:sz w:val="24"/>
          <w:szCs w:val="24"/>
        </w:rPr>
        <w:t>qui, par leur nature, ne relèvent pas du secret des affaires.</w:t>
      </w:r>
    </w:p>
    <w:p w14:paraId="41C6D746" w14:textId="25D8206D" w:rsidR="00DF10DE" w:rsidRPr="001171D9" w:rsidRDefault="005F64D9" w:rsidP="00AA4151">
      <w:pPr>
        <w:spacing w:after="120" w:line="240" w:lineRule="auto"/>
        <w:jc w:val="both"/>
        <w:rPr>
          <w:rStyle w:val="fontstyle01"/>
          <w:rFonts w:ascii="Arial Narrow" w:hAnsi="Arial Narrow"/>
          <w:b/>
          <w:bCs/>
          <w:sz w:val="24"/>
          <w:szCs w:val="24"/>
        </w:rPr>
      </w:pPr>
      <w:r w:rsidRPr="001171D9">
        <w:rPr>
          <w:rStyle w:val="fontstyle01"/>
          <w:rFonts w:ascii="Arial Narrow" w:hAnsi="Arial Narrow"/>
          <w:sz w:val="24"/>
          <w:szCs w:val="24"/>
        </w:rPr>
        <w:t>Le présent document peut être obtenu sur simple demande par mail à l’adresse</w:t>
      </w:r>
      <w:r w:rsidRPr="001171D9">
        <w:rPr>
          <w:color w:val="000000" w:themeColor="text1"/>
          <w:sz w:val="24"/>
          <w:szCs w:val="24"/>
        </w:rPr>
        <w:t xml:space="preserve"> </w:t>
      </w:r>
      <w:r w:rsidR="00385095" w:rsidRPr="00385095">
        <w:rPr>
          <w:sz w:val="24"/>
          <w:szCs w:val="24"/>
        </w:rPr>
        <w:t xml:space="preserve">: </w:t>
      </w:r>
      <w:hyperlink r:id="rId10" w:history="1">
        <w:r w:rsidR="00AD5FD5" w:rsidRPr="00AF7D2B">
          <w:rPr>
            <w:rStyle w:val="Lienhypertexte"/>
            <w:sz w:val="24"/>
            <w:szCs w:val="24"/>
          </w:rPr>
          <w:t>consultation-voltevowifi@artci.ci</w:t>
        </w:r>
      </w:hyperlink>
      <w:r w:rsidR="00AD5FD5">
        <w:rPr>
          <w:sz w:val="24"/>
          <w:szCs w:val="24"/>
        </w:rPr>
        <w:t xml:space="preserve"> </w:t>
      </w:r>
      <w:r w:rsidRPr="001171D9">
        <w:rPr>
          <w:rStyle w:val="fontstyle01"/>
          <w:rFonts w:ascii="Arial Narrow" w:hAnsi="Arial Narrow"/>
          <w:sz w:val="24"/>
          <w:szCs w:val="24"/>
        </w:rPr>
        <w:t xml:space="preserve">ou sur le site internet de l’ARTCI : </w:t>
      </w:r>
      <w:hyperlink r:id="rId11">
        <w:r w:rsidRPr="001171D9">
          <w:rPr>
            <w:rStyle w:val="Lienhypertexte"/>
            <w:rFonts w:cs="Calibri"/>
            <w:sz w:val="24"/>
            <w:szCs w:val="24"/>
          </w:rPr>
          <w:t>http://www.artci.ci</w:t>
        </w:r>
      </w:hyperlink>
      <w:r w:rsidRPr="001171D9">
        <w:rPr>
          <w:rStyle w:val="fontstyle01"/>
          <w:rFonts w:ascii="Arial Narrow" w:hAnsi="Arial Narrow"/>
          <w:sz w:val="24"/>
          <w:szCs w:val="24"/>
        </w:rPr>
        <w:t>.</w:t>
      </w:r>
    </w:p>
    <w:p w14:paraId="43B779DA" w14:textId="54D10280" w:rsidR="006D0866" w:rsidRPr="001171D9" w:rsidRDefault="00DF10DE" w:rsidP="00AA4151">
      <w:pPr>
        <w:spacing w:after="120" w:line="240" w:lineRule="auto"/>
        <w:jc w:val="both"/>
        <w:rPr>
          <w:rStyle w:val="fontstyle01"/>
          <w:rFonts w:ascii="Arial Narrow" w:hAnsi="Arial Narrow"/>
          <w:sz w:val="24"/>
          <w:szCs w:val="24"/>
        </w:rPr>
      </w:pPr>
      <w:r w:rsidRPr="001171D9">
        <w:rPr>
          <w:rStyle w:val="fontstyle01"/>
          <w:rFonts w:ascii="Arial Narrow" w:hAnsi="Arial Narrow"/>
          <w:sz w:val="24"/>
          <w:szCs w:val="24"/>
        </w:rPr>
        <w:t>Après réception, publication et analyse des contributions, l’ARTCI, publiera les résultats de cette consultation publique et utilisera les contributions jugées pertinentes</w:t>
      </w:r>
      <w:r w:rsidR="00193FE4" w:rsidRPr="001171D9">
        <w:rPr>
          <w:rStyle w:val="fontstyle01"/>
          <w:rFonts w:ascii="Arial Narrow" w:hAnsi="Arial Narrow"/>
          <w:sz w:val="24"/>
          <w:szCs w:val="24"/>
        </w:rPr>
        <w:t xml:space="preserve"> </w:t>
      </w:r>
      <w:r w:rsidR="00195771" w:rsidRPr="001171D9">
        <w:rPr>
          <w:rStyle w:val="fontstyle01"/>
          <w:rFonts w:ascii="Arial Narrow" w:hAnsi="Arial Narrow"/>
          <w:sz w:val="24"/>
          <w:szCs w:val="24"/>
        </w:rPr>
        <w:t>pour</w:t>
      </w:r>
      <w:r w:rsidR="009E437F" w:rsidRPr="001171D9">
        <w:rPr>
          <w:rStyle w:val="fontstyle01"/>
          <w:rFonts w:ascii="Arial Narrow" w:hAnsi="Arial Narrow"/>
          <w:sz w:val="24"/>
          <w:szCs w:val="24"/>
        </w:rPr>
        <w:t xml:space="preserve"> l’adoption des modalités de détermination des montants des sanctions pécuniaires applicables en cas de manquement aux obligations de qualité de service des réseaux de communications électroniques ouverts au public</w:t>
      </w:r>
      <w:r w:rsidRPr="001171D9">
        <w:rPr>
          <w:rStyle w:val="fontstyle01"/>
          <w:rFonts w:ascii="Arial Narrow" w:hAnsi="Arial Narrow"/>
          <w:sz w:val="24"/>
          <w:szCs w:val="24"/>
        </w:rPr>
        <w:t>, dans le respect des textes en vigueur</w:t>
      </w:r>
      <w:r w:rsidR="005B2842" w:rsidRPr="001171D9">
        <w:rPr>
          <w:rStyle w:val="fontstyle01"/>
          <w:rFonts w:ascii="Arial Narrow" w:hAnsi="Arial Narrow"/>
          <w:sz w:val="24"/>
          <w:szCs w:val="24"/>
        </w:rPr>
        <w:t>.</w:t>
      </w:r>
      <w:r w:rsidR="006D0866" w:rsidRPr="001171D9">
        <w:rPr>
          <w:rStyle w:val="fontstyle01"/>
          <w:rFonts w:ascii="Arial Narrow" w:hAnsi="Arial Narrow"/>
          <w:sz w:val="24"/>
          <w:szCs w:val="24"/>
        </w:rPr>
        <w:br w:type="page"/>
      </w:r>
    </w:p>
    <w:bookmarkStart w:id="20" w:name="_Toc232023253" w:displacedByCustomXml="next"/>
    <w:sdt>
      <w:sdtPr>
        <w:rPr>
          <w:rFonts w:eastAsiaTheme="minorEastAsia" w:cstheme="minorBidi"/>
          <w:b w:val="0"/>
          <w:bCs w:val="0"/>
          <w:color w:val="auto"/>
          <w:sz w:val="24"/>
          <w:szCs w:val="24"/>
        </w:rPr>
        <w:id w:val="1200053949"/>
        <w:docPartObj>
          <w:docPartGallery w:val="Cover Pages"/>
          <w:docPartUnique/>
        </w:docPartObj>
      </w:sdtPr>
      <w:sdtEndPr>
        <w:rPr>
          <w:rFonts w:eastAsiaTheme="minorHAnsi"/>
        </w:rPr>
      </w:sdtEndPr>
      <w:sdtContent>
        <w:p w14:paraId="69C3F50C" w14:textId="5B267A10" w:rsidR="00062117" w:rsidRPr="001171D9" w:rsidRDefault="000F0FB6" w:rsidP="004208A6">
          <w:pPr>
            <w:pStyle w:val="Titre1"/>
            <w:numPr>
              <w:ilvl w:val="0"/>
              <w:numId w:val="0"/>
            </w:numPr>
            <w:spacing w:before="0" w:after="120" w:line="240" w:lineRule="auto"/>
            <w:ind w:left="432" w:hanging="432"/>
            <w:jc w:val="both"/>
            <w:rPr>
              <w:sz w:val="24"/>
              <w:szCs w:val="24"/>
            </w:rPr>
          </w:pPr>
          <w:r w:rsidRPr="001171D9">
            <w:rPr>
              <w:sz w:val="24"/>
              <w:szCs w:val="24"/>
            </w:rPr>
            <w:t>CONTEXTE ET OBJECTIFS</w:t>
          </w:r>
          <w:bookmarkEnd w:id="20"/>
        </w:p>
        <w:p w14:paraId="7227AEFF" w14:textId="164EA2F5" w:rsidR="003F44CE" w:rsidRPr="001171D9" w:rsidRDefault="003F44CE" w:rsidP="003F44CE">
          <w:pPr>
            <w:jc w:val="both"/>
            <w:rPr>
              <w:sz w:val="24"/>
              <w:szCs w:val="24"/>
            </w:rPr>
          </w:pPr>
          <w:r w:rsidRPr="001171D9">
            <w:rPr>
              <w:sz w:val="24"/>
              <w:szCs w:val="24"/>
            </w:rPr>
            <w:t>Dans le cadre de ses missions de régulation du secteur des communications électroniques, l'ARTCI réalise régulièrement des opérations de contrôle de la qualité de service des réseaux de téléphonie mobile sur l'ensemble du territoire national.</w:t>
          </w:r>
        </w:p>
        <w:p w14:paraId="5127D6CB" w14:textId="04059D74" w:rsidR="003F44CE" w:rsidRPr="001171D9" w:rsidRDefault="003F44CE" w:rsidP="003F44CE">
          <w:pPr>
            <w:jc w:val="both"/>
            <w:rPr>
              <w:sz w:val="24"/>
              <w:szCs w:val="24"/>
            </w:rPr>
          </w:pPr>
          <w:r w:rsidRPr="001171D9">
            <w:rPr>
              <w:sz w:val="24"/>
              <w:szCs w:val="24"/>
            </w:rPr>
            <w:t xml:space="preserve">Les campagnes d'audit menées ces dernières années ont </w:t>
          </w:r>
          <w:r w:rsidR="00742B53" w:rsidRPr="001171D9">
            <w:rPr>
              <w:sz w:val="24"/>
              <w:szCs w:val="24"/>
            </w:rPr>
            <w:t>mis</w:t>
          </w:r>
          <w:r w:rsidRPr="001171D9">
            <w:rPr>
              <w:sz w:val="24"/>
              <w:szCs w:val="24"/>
            </w:rPr>
            <w:t xml:space="preserve"> en évidence </w:t>
          </w:r>
          <w:r w:rsidR="00A03779" w:rsidRPr="001171D9">
            <w:rPr>
              <w:sz w:val="24"/>
              <w:szCs w:val="24"/>
            </w:rPr>
            <w:t xml:space="preserve">la persistance de </w:t>
          </w:r>
          <w:r w:rsidR="00C00D22" w:rsidRPr="001171D9">
            <w:rPr>
              <w:sz w:val="24"/>
              <w:szCs w:val="24"/>
            </w:rPr>
            <w:t>problème</w:t>
          </w:r>
          <w:r w:rsidR="00A03779" w:rsidRPr="001171D9">
            <w:rPr>
              <w:sz w:val="24"/>
              <w:szCs w:val="24"/>
            </w:rPr>
            <w:t>s</w:t>
          </w:r>
          <w:r w:rsidR="00C00D22" w:rsidRPr="001171D9">
            <w:rPr>
              <w:sz w:val="24"/>
              <w:szCs w:val="24"/>
            </w:rPr>
            <w:t xml:space="preserve"> de </w:t>
          </w:r>
          <w:r w:rsidRPr="001171D9">
            <w:rPr>
              <w:sz w:val="24"/>
              <w:szCs w:val="24"/>
            </w:rPr>
            <w:t>de qualité de service. Ces constats traduisent les défis auxquels demeure confronté le secteur pour répondre aux attentes croissantes des utilisateurs en matière de connectivité et de qualité d'expérience.</w:t>
          </w:r>
        </w:p>
        <w:p w14:paraId="2254ED19" w14:textId="2DF6D347" w:rsidR="003F44CE" w:rsidRPr="001171D9" w:rsidRDefault="003F44CE" w:rsidP="003F44CE">
          <w:pPr>
            <w:jc w:val="both"/>
            <w:rPr>
              <w:sz w:val="24"/>
              <w:szCs w:val="24"/>
            </w:rPr>
          </w:pPr>
          <w:r w:rsidRPr="001171D9">
            <w:rPr>
              <w:sz w:val="24"/>
              <w:szCs w:val="24"/>
            </w:rPr>
            <w:t>Dans ce contexte, l'émergence des technologies Voice over LTE (VoLTE) et Voice over WiFi (VoWiFi) ouvre de nouvelles perspectives pour la fourniture des services vocaux sur les réseaux mobiles. En permettant l'acheminement des communications vocales sur les réseaux 4G et les réseaux WiFi, ces technologies promettent notamment une amélioration de la qualité audi</w:t>
          </w:r>
          <w:r w:rsidR="00394796" w:rsidRPr="001171D9">
            <w:rPr>
              <w:sz w:val="24"/>
              <w:szCs w:val="24"/>
            </w:rPr>
            <w:t>ble</w:t>
          </w:r>
          <w:r w:rsidRPr="001171D9">
            <w:rPr>
              <w:sz w:val="24"/>
              <w:szCs w:val="24"/>
            </w:rPr>
            <w:t>, une réduction des délais d'établissement des appels, une meilleure continuité de service ainsi qu'une utilisation plus efficace des ressources réseau.</w:t>
          </w:r>
        </w:p>
        <w:p w14:paraId="5E552019" w14:textId="3285DF26" w:rsidR="003F44CE" w:rsidRPr="001171D9" w:rsidRDefault="003F44CE" w:rsidP="003F44CE">
          <w:pPr>
            <w:jc w:val="both"/>
            <w:rPr>
              <w:sz w:val="24"/>
              <w:szCs w:val="24"/>
            </w:rPr>
          </w:pPr>
          <w:r w:rsidRPr="001171D9">
            <w:rPr>
              <w:sz w:val="24"/>
              <w:szCs w:val="24"/>
            </w:rPr>
            <w:t>Toutefois, si ces technologies sont aujourd'hui déployées dans de nombreux pays, leur contribution effective à l'amélioration de la qualité de service dépend de plusieurs facteurs, notamment le niveau de maturité des réseaux, la disponibilité des infrastructures IMS, l'interopérabilité entre opérateurs, la compatibilité des terminaux et les modalités de leur mise en œuvre.</w:t>
          </w:r>
        </w:p>
        <w:p w14:paraId="33E69D3F" w14:textId="0B5B59EA" w:rsidR="003F44CE" w:rsidRPr="001171D9" w:rsidRDefault="003F44CE" w:rsidP="003F44CE">
          <w:pPr>
            <w:jc w:val="both"/>
            <w:rPr>
              <w:sz w:val="24"/>
              <w:szCs w:val="24"/>
            </w:rPr>
          </w:pPr>
          <w:r w:rsidRPr="001171D9">
            <w:rPr>
              <w:sz w:val="24"/>
              <w:szCs w:val="24"/>
            </w:rPr>
            <w:t>Dès lors, une question essentielle se pose : dans quelle mesure le déploiement des technologies VoLTE et VoWiFi est-il susceptible de contribuer à la résolution des difficultés de qualité de service observées sur les réseaux mobiles en Côte d'Ivoire et à l'amélioration de l'expérience des utilisateurs ?</w:t>
          </w:r>
        </w:p>
        <w:p w14:paraId="23E1B322" w14:textId="142D6D14" w:rsidR="00E71840" w:rsidRPr="001171D9" w:rsidRDefault="00E71840" w:rsidP="002E2F46">
          <w:pPr>
            <w:jc w:val="both"/>
            <w:rPr>
              <w:sz w:val="24"/>
              <w:szCs w:val="24"/>
            </w:rPr>
          </w:pPr>
          <w:r w:rsidRPr="001171D9">
            <w:rPr>
              <w:sz w:val="24"/>
              <w:szCs w:val="24"/>
            </w:rPr>
            <w:t>Aussi, l'introduction de ces technologies soulève plusieurs questions relatives à leur déploiement effectif, à leur interopérabilité entre opérateurs, à la compatibilité des terminaux</w:t>
          </w:r>
          <w:r w:rsidR="005F76B9" w:rsidRPr="001171D9">
            <w:rPr>
              <w:sz w:val="24"/>
              <w:szCs w:val="24"/>
            </w:rPr>
            <w:t xml:space="preserve"> </w:t>
          </w:r>
          <w:r w:rsidRPr="001171D9">
            <w:rPr>
              <w:sz w:val="24"/>
              <w:szCs w:val="24"/>
            </w:rPr>
            <w:t>ainsi qu'aux éventuelles adaptations du cadre réglementaire et technique applicable au secteur.</w:t>
          </w:r>
        </w:p>
        <w:p w14:paraId="29307232" w14:textId="77777777" w:rsidR="00A131DA" w:rsidRPr="001171D9" w:rsidRDefault="00675A38" w:rsidP="00A131DA">
          <w:pPr>
            <w:jc w:val="both"/>
            <w:rPr>
              <w:sz w:val="24"/>
              <w:szCs w:val="24"/>
            </w:rPr>
          </w:pPr>
          <w:r w:rsidRPr="001171D9">
            <w:rPr>
              <w:sz w:val="24"/>
              <w:szCs w:val="24"/>
            </w:rPr>
            <w:t>L</w:t>
          </w:r>
          <w:r w:rsidR="003F44CE" w:rsidRPr="001171D9">
            <w:rPr>
              <w:sz w:val="24"/>
              <w:szCs w:val="24"/>
            </w:rPr>
            <w:t>'ARTCI souhaite recueillir l'avis des différents acteurs du marché sur l'impact potentiel du VoLTE et du VoWiFi sur la qualité des services de téléphonie mobile fournis aux utilisateurs. Cette consultation vise également à mieux comprendre les perspectives d'évolution de ces technologies, les conditions nécessaires à leur déploiement et les éventuelles mesures d'accompagnement susceptibles d'en maximiser les bénéfices pour l'écosystème national des communications électroniques.</w:t>
          </w:r>
        </w:p>
        <w:p w14:paraId="767FCA66" w14:textId="565B85DF" w:rsidR="00F6750D" w:rsidRPr="001171D9" w:rsidRDefault="00A131DA" w:rsidP="00A131DA">
          <w:pPr>
            <w:jc w:val="both"/>
            <w:rPr>
              <w:sz w:val="24"/>
              <w:szCs w:val="24"/>
            </w:rPr>
          </w:pPr>
          <w:r w:rsidRPr="001171D9">
            <w:rPr>
              <w:sz w:val="24"/>
              <w:szCs w:val="24"/>
            </w:rPr>
            <w:br w:type="page"/>
          </w:r>
        </w:p>
      </w:sdtContent>
    </w:sdt>
    <w:p w14:paraId="4015AF59" w14:textId="77777777" w:rsidR="0023568E" w:rsidRPr="001171D9" w:rsidRDefault="0023568E" w:rsidP="0023568E">
      <w:pPr>
        <w:pStyle w:val="Titre1"/>
        <w:numPr>
          <w:ilvl w:val="0"/>
          <w:numId w:val="22"/>
        </w:numPr>
        <w:tabs>
          <w:tab w:val="num" w:pos="720"/>
        </w:tabs>
        <w:rPr>
          <w:rFonts w:cstheme="minorBidi"/>
          <w:color w:val="auto"/>
          <w:sz w:val="24"/>
          <w:szCs w:val="24"/>
        </w:rPr>
      </w:pPr>
      <w:bookmarkStart w:id="21" w:name="_Toc232023254"/>
      <w:r w:rsidRPr="001171D9">
        <w:rPr>
          <w:rFonts w:eastAsia="Arial" w:cstheme="minorBidi"/>
          <w:color w:val="auto"/>
          <w:sz w:val="24"/>
          <w:szCs w:val="24"/>
        </w:rPr>
        <w:lastRenderedPageBreak/>
        <w:t>PRÉSENTATION DES TECHNOLOGIES VoLTE ET VoWiFi</w:t>
      </w:r>
      <w:bookmarkEnd w:id="21"/>
    </w:p>
    <w:p w14:paraId="1AF4C6B2" w14:textId="77777777" w:rsidR="0023568E" w:rsidRPr="001171D9" w:rsidRDefault="0023568E" w:rsidP="0023568E">
      <w:pPr>
        <w:pStyle w:val="Titre1"/>
        <w:numPr>
          <w:ilvl w:val="1"/>
          <w:numId w:val="23"/>
        </w:numPr>
        <w:ind w:left="1440" w:hanging="360"/>
        <w:rPr>
          <w:rFonts w:cstheme="minorBidi"/>
          <w:color w:val="auto"/>
          <w:sz w:val="24"/>
          <w:szCs w:val="24"/>
        </w:rPr>
      </w:pPr>
      <w:bookmarkStart w:id="22" w:name="_Toc232023255"/>
      <w:r w:rsidRPr="001171D9">
        <w:rPr>
          <w:rFonts w:cstheme="minorBidi"/>
          <w:color w:val="auto"/>
          <w:sz w:val="24"/>
          <w:szCs w:val="24"/>
        </w:rPr>
        <w:t>La</w:t>
      </w:r>
      <w:r w:rsidRPr="001171D9">
        <w:rPr>
          <w:rFonts w:eastAsia="Arial" w:cstheme="minorBidi"/>
          <w:color w:val="auto"/>
          <w:sz w:val="24"/>
          <w:szCs w:val="24"/>
        </w:rPr>
        <w:t xml:space="preserve"> technologie VoLTE (Voice over LTE)</w:t>
      </w:r>
      <w:bookmarkEnd w:id="22"/>
    </w:p>
    <w:p w14:paraId="3B775A94" w14:textId="77777777" w:rsidR="0023568E" w:rsidRPr="001171D9" w:rsidRDefault="0023568E" w:rsidP="0023568E">
      <w:pPr>
        <w:pStyle w:val="Titre1"/>
        <w:numPr>
          <w:ilvl w:val="2"/>
          <w:numId w:val="23"/>
        </w:numPr>
        <w:ind w:left="2160" w:hanging="180"/>
        <w:rPr>
          <w:rFonts w:cstheme="minorBidi"/>
          <w:color w:val="auto"/>
          <w:sz w:val="24"/>
          <w:szCs w:val="24"/>
        </w:rPr>
      </w:pPr>
      <w:bookmarkStart w:id="23" w:name="_Toc232023256"/>
      <w:r w:rsidRPr="001171D9">
        <w:rPr>
          <w:rFonts w:cstheme="minorBidi"/>
          <w:color w:val="auto"/>
          <w:sz w:val="24"/>
          <w:szCs w:val="24"/>
        </w:rPr>
        <w:t>Définition</w:t>
      </w:r>
      <w:r w:rsidRPr="001171D9">
        <w:rPr>
          <w:rFonts w:eastAsia="Arial" w:cstheme="minorBidi"/>
          <w:color w:val="auto"/>
          <w:sz w:val="24"/>
          <w:szCs w:val="24"/>
        </w:rPr>
        <w:t xml:space="preserve"> et fonctionnement</w:t>
      </w:r>
      <w:bookmarkEnd w:id="23"/>
    </w:p>
    <w:p w14:paraId="6CDAB748" w14:textId="77777777" w:rsidR="0023568E" w:rsidRPr="001171D9" w:rsidRDefault="0023568E" w:rsidP="00460F5A">
      <w:pPr>
        <w:spacing w:before="100" w:after="100"/>
        <w:jc w:val="both"/>
        <w:rPr>
          <w:sz w:val="24"/>
          <w:szCs w:val="24"/>
        </w:rPr>
      </w:pPr>
      <w:r w:rsidRPr="001171D9">
        <w:rPr>
          <w:rFonts w:eastAsia="Arial"/>
          <w:sz w:val="24"/>
          <w:szCs w:val="24"/>
        </w:rPr>
        <w:t xml:space="preserve">Le VoLTE (Voice over Long Term Evolution) est un standard technique permettant d'acheminer les appels vocaux entièrement sur un réseau 4G LTE, en utilisant le protocole IMS (IP Multimedia Subsystem). </w:t>
      </w:r>
    </w:p>
    <w:p w14:paraId="1DB624FE" w14:textId="77777777" w:rsidR="0023568E" w:rsidRPr="001171D9" w:rsidRDefault="0023568E" w:rsidP="0023568E">
      <w:pPr>
        <w:spacing w:before="100" w:after="100"/>
        <w:jc w:val="both"/>
        <w:rPr>
          <w:sz w:val="24"/>
          <w:szCs w:val="24"/>
        </w:rPr>
      </w:pPr>
      <w:r w:rsidRPr="001171D9">
        <w:rPr>
          <w:rFonts w:eastAsia="Arial"/>
          <w:sz w:val="24"/>
          <w:szCs w:val="24"/>
        </w:rPr>
        <w:t>Contrairement à la téléphonie mobile classique (2G/3G), dans laquelle les appels vocaux transitent par des canaux à commutation de circuits, le VoLTE encode la voix sous forme de paquets IP transmis sur l'infrastructure 4G.</w:t>
      </w:r>
    </w:p>
    <w:p w14:paraId="6FB5E409" w14:textId="77777777" w:rsidR="0023568E" w:rsidRPr="001171D9" w:rsidRDefault="0023568E" w:rsidP="0023568E">
      <w:pPr>
        <w:spacing w:before="100" w:after="100"/>
        <w:jc w:val="both"/>
        <w:rPr>
          <w:sz w:val="24"/>
          <w:szCs w:val="24"/>
        </w:rPr>
      </w:pPr>
      <w:r w:rsidRPr="001171D9">
        <w:rPr>
          <w:rFonts w:eastAsia="Arial"/>
          <w:sz w:val="24"/>
          <w:szCs w:val="24"/>
        </w:rPr>
        <w:t>Sur le plan architectural, le VoLTE s'appuie sur :</w:t>
      </w:r>
    </w:p>
    <w:p w14:paraId="2FFA1D37" w14:textId="77777777" w:rsidR="0023568E" w:rsidRPr="001171D9" w:rsidRDefault="0023568E" w:rsidP="0023568E">
      <w:pPr>
        <w:pStyle w:val="Paragraphedeliste"/>
        <w:numPr>
          <w:ilvl w:val="0"/>
          <w:numId w:val="18"/>
        </w:numPr>
        <w:spacing w:before="60" w:after="60" w:line="240" w:lineRule="auto"/>
        <w:contextualSpacing w:val="0"/>
        <w:jc w:val="both"/>
        <w:rPr>
          <w:sz w:val="24"/>
          <w:szCs w:val="24"/>
        </w:rPr>
      </w:pPr>
      <w:r w:rsidRPr="001171D9">
        <w:rPr>
          <w:rFonts w:eastAsia="Arial"/>
          <w:sz w:val="24"/>
          <w:szCs w:val="24"/>
        </w:rPr>
        <w:t>Le réseau d'accès radio 4G LTE (eNodeB) ;</w:t>
      </w:r>
    </w:p>
    <w:p w14:paraId="293F88D8" w14:textId="77777777" w:rsidR="0023568E" w:rsidRPr="001171D9" w:rsidRDefault="0023568E" w:rsidP="0023568E">
      <w:pPr>
        <w:pStyle w:val="Paragraphedeliste"/>
        <w:numPr>
          <w:ilvl w:val="0"/>
          <w:numId w:val="18"/>
        </w:numPr>
        <w:spacing w:before="60" w:after="60" w:line="240" w:lineRule="auto"/>
        <w:contextualSpacing w:val="0"/>
        <w:jc w:val="both"/>
        <w:rPr>
          <w:sz w:val="24"/>
          <w:szCs w:val="24"/>
        </w:rPr>
      </w:pPr>
      <w:r w:rsidRPr="001171D9">
        <w:rPr>
          <w:rFonts w:eastAsia="Arial"/>
          <w:sz w:val="24"/>
          <w:szCs w:val="24"/>
        </w:rPr>
        <w:t>Le cœur de réseau évolué EPC (Evolved Packet Core) ;</w:t>
      </w:r>
    </w:p>
    <w:p w14:paraId="05719359" w14:textId="77777777" w:rsidR="0023568E" w:rsidRPr="001171D9" w:rsidRDefault="0023568E" w:rsidP="0023568E">
      <w:pPr>
        <w:pStyle w:val="Paragraphedeliste"/>
        <w:numPr>
          <w:ilvl w:val="0"/>
          <w:numId w:val="18"/>
        </w:numPr>
        <w:spacing w:before="60" w:after="60" w:line="240" w:lineRule="auto"/>
        <w:contextualSpacing w:val="0"/>
        <w:jc w:val="both"/>
        <w:rPr>
          <w:sz w:val="24"/>
          <w:szCs w:val="24"/>
        </w:rPr>
      </w:pPr>
      <w:r w:rsidRPr="001171D9">
        <w:rPr>
          <w:rFonts w:eastAsia="Arial"/>
          <w:sz w:val="24"/>
          <w:szCs w:val="24"/>
        </w:rPr>
        <w:t>La plateforme IMS (IP Multimedia Subsystem) pour la signalisation et la gestion de sessions (protocole SIP) ;</w:t>
      </w:r>
    </w:p>
    <w:p w14:paraId="712E7EBE" w14:textId="77777777" w:rsidR="0023568E" w:rsidRPr="001171D9" w:rsidRDefault="0023568E" w:rsidP="0023568E">
      <w:pPr>
        <w:pStyle w:val="Paragraphedeliste"/>
        <w:numPr>
          <w:ilvl w:val="0"/>
          <w:numId w:val="18"/>
        </w:numPr>
        <w:spacing w:before="60" w:after="60" w:line="240" w:lineRule="auto"/>
        <w:contextualSpacing w:val="0"/>
        <w:jc w:val="both"/>
        <w:rPr>
          <w:sz w:val="24"/>
          <w:szCs w:val="24"/>
        </w:rPr>
      </w:pPr>
      <w:r w:rsidRPr="001171D9">
        <w:rPr>
          <w:rFonts w:eastAsia="Arial"/>
          <w:sz w:val="24"/>
          <w:szCs w:val="24"/>
        </w:rPr>
        <w:t>Les codecs vocaux haute définition : EVS (Enhanced Voice Services) ou AMR-WB.</w:t>
      </w:r>
    </w:p>
    <w:p w14:paraId="1FC12ED2" w14:textId="77777777" w:rsidR="0023568E" w:rsidRPr="001171D9" w:rsidRDefault="0023568E" w:rsidP="0023568E">
      <w:pPr>
        <w:pStyle w:val="Titre1"/>
        <w:numPr>
          <w:ilvl w:val="2"/>
          <w:numId w:val="23"/>
        </w:numPr>
        <w:ind w:left="2160" w:hanging="180"/>
        <w:rPr>
          <w:rFonts w:cstheme="minorBidi"/>
          <w:color w:val="auto"/>
          <w:sz w:val="24"/>
          <w:szCs w:val="24"/>
        </w:rPr>
      </w:pPr>
      <w:bookmarkStart w:id="24" w:name="_Toc232023257"/>
      <w:r w:rsidRPr="001171D9">
        <w:rPr>
          <w:rFonts w:cstheme="minorBidi"/>
          <w:color w:val="auto"/>
          <w:sz w:val="24"/>
          <w:szCs w:val="24"/>
        </w:rPr>
        <w:t>Avantages</w:t>
      </w:r>
      <w:r w:rsidRPr="001171D9">
        <w:rPr>
          <w:rFonts w:eastAsia="Arial" w:cstheme="minorBidi"/>
          <w:color w:val="auto"/>
          <w:sz w:val="24"/>
          <w:szCs w:val="24"/>
        </w:rPr>
        <w:t xml:space="preserve"> techniques</w:t>
      </w:r>
      <w:bookmarkEnd w:id="24"/>
    </w:p>
    <w:tbl>
      <w:tblPr>
        <w:tblStyle w:val="Grilledutableau"/>
        <w:tblW w:w="9026" w:type="dxa"/>
        <w:tblLook w:val="04A0" w:firstRow="1" w:lastRow="0" w:firstColumn="1" w:lastColumn="0" w:noHBand="0" w:noVBand="1"/>
      </w:tblPr>
      <w:tblGrid>
        <w:gridCol w:w="3008"/>
        <w:gridCol w:w="3008"/>
        <w:gridCol w:w="3010"/>
      </w:tblGrid>
      <w:tr w:rsidR="0023568E" w:rsidRPr="001171D9" w14:paraId="1631053E" w14:textId="77777777" w:rsidTr="00460F5A">
        <w:trPr>
          <w:trHeight w:val="454"/>
        </w:trPr>
        <w:tc>
          <w:tcPr>
            <w:tcW w:w="3008" w:type="dxa"/>
            <w:vAlign w:val="center"/>
          </w:tcPr>
          <w:p w14:paraId="512DE210" w14:textId="77777777" w:rsidR="0023568E" w:rsidRPr="001171D9" w:rsidRDefault="0023568E" w:rsidP="00460F5A">
            <w:pPr>
              <w:spacing w:after="0" w:line="240" w:lineRule="auto"/>
              <w:jc w:val="center"/>
              <w:rPr>
                <w:sz w:val="24"/>
                <w:szCs w:val="24"/>
                <w:lang w:val="fr-FR"/>
              </w:rPr>
            </w:pPr>
            <w:r w:rsidRPr="001171D9">
              <w:rPr>
                <w:rFonts w:eastAsia="Arial"/>
                <w:b/>
                <w:bCs/>
                <w:sz w:val="24"/>
                <w:szCs w:val="24"/>
                <w:lang w:val="fr-FR"/>
              </w:rPr>
              <w:t>Critère</w:t>
            </w:r>
          </w:p>
        </w:tc>
        <w:tc>
          <w:tcPr>
            <w:tcW w:w="3008" w:type="dxa"/>
            <w:vAlign w:val="center"/>
          </w:tcPr>
          <w:p w14:paraId="68466D5B" w14:textId="77777777" w:rsidR="0023568E" w:rsidRPr="001171D9" w:rsidRDefault="0023568E" w:rsidP="00460F5A">
            <w:pPr>
              <w:spacing w:after="0" w:line="240" w:lineRule="auto"/>
              <w:jc w:val="center"/>
              <w:rPr>
                <w:sz w:val="24"/>
                <w:szCs w:val="24"/>
                <w:lang w:val="fr-FR"/>
              </w:rPr>
            </w:pPr>
            <w:r w:rsidRPr="001171D9">
              <w:rPr>
                <w:rFonts w:eastAsia="Arial"/>
                <w:b/>
                <w:bCs/>
                <w:sz w:val="24"/>
                <w:szCs w:val="24"/>
                <w:lang w:val="fr-FR"/>
              </w:rPr>
              <w:t>Téléphonie 2G/3G classique</w:t>
            </w:r>
          </w:p>
        </w:tc>
        <w:tc>
          <w:tcPr>
            <w:tcW w:w="3010" w:type="dxa"/>
            <w:vAlign w:val="center"/>
          </w:tcPr>
          <w:p w14:paraId="70DE2B53" w14:textId="77777777" w:rsidR="0023568E" w:rsidRPr="001171D9" w:rsidRDefault="0023568E" w:rsidP="00460F5A">
            <w:pPr>
              <w:spacing w:after="0" w:line="240" w:lineRule="auto"/>
              <w:jc w:val="center"/>
              <w:rPr>
                <w:sz w:val="24"/>
                <w:szCs w:val="24"/>
                <w:lang w:val="fr-FR"/>
              </w:rPr>
            </w:pPr>
            <w:r w:rsidRPr="001171D9">
              <w:rPr>
                <w:rFonts w:eastAsia="Arial"/>
                <w:b/>
                <w:bCs/>
                <w:sz w:val="24"/>
                <w:szCs w:val="24"/>
                <w:lang w:val="fr-FR"/>
              </w:rPr>
              <w:t>VoLTE</w:t>
            </w:r>
          </w:p>
        </w:tc>
      </w:tr>
      <w:tr w:rsidR="0023568E" w:rsidRPr="001171D9" w14:paraId="1DA3A1EC" w14:textId="77777777" w:rsidTr="00460F5A">
        <w:trPr>
          <w:trHeight w:val="454"/>
        </w:trPr>
        <w:tc>
          <w:tcPr>
            <w:tcW w:w="3008" w:type="dxa"/>
            <w:vAlign w:val="center"/>
          </w:tcPr>
          <w:p w14:paraId="71A2D930" w14:textId="77777777" w:rsidR="0023568E" w:rsidRPr="001171D9" w:rsidRDefault="0023568E" w:rsidP="00460F5A">
            <w:pPr>
              <w:spacing w:after="0" w:line="240" w:lineRule="auto"/>
              <w:rPr>
                <w:sz w:val="24"/>
                <w:szCs w:val="24"/>
                <w:lang w:val="fr-FR"/>
              </w:rPr>
            </w:pPr>
            <w:r w:rsidRPr="001171D9">
              <w:rPr>
                <w:rFonts w:eastAsia="Arial"/>
                <w:sz w:val="24"/>
                <w:szCs w:val="24"/>
                <w:lang w:val="fr-FR"/>
              </w:rPr>
              <w:t>Qualité vocale</w:t>
            </w:r>
          </w:p>
        </w:tc>
        <w:tc>
          <w:tcPr>
            <w:tcW w:w="3008" w:type="dxa"/>
            <w:vAlign w:val="center"/>
          </w:tcPr>
          <w:p w14:paraId="0F72F316" w14:textId="77777777" w:rsidR="0023568E" w:rsidRPr="001171D9" w:rsidRDefault="0023568E" w:rsidP="00460F5A">
            <w:pPr>
              <w:spacing w:after="0" w:line="240" w:lineRule="auto"/>
              <w:rPr>
                <w:sz w:val="24"/>
                <w:szCs w:val="24"/>
                <w:lang w:val="fr-FR"/>
              </w:rPr>
            </w:pPr>
            <w:r w:rsidRPr="001171D9">
              <w:rPr>
                <w:rFonts w:eastAsia="Arial"/>
                <w:sz w:val="24"/>
                <w:szCs w:val="24"/>
                <w:lang w:val="fr-FR"/>
              </w:rPr>
              <w:t>Codec AMR standard (bande étroite)</w:t>
            </w:r>
          </w:p>
        </w:tc>
        <w:tc>
          <w:tcPr>
            <w:tcW w:w="3010" w:type="dxa"/>
            <w:vAlign w:val="center"/>
          </w:tcPr>
          <w:p w14:paraId="47E45527" w14:textId="77777777" w:rsidR="0023568E" w:rsidRPr="001171D9" w:rsidRDefault="0023568E" w:rsidP="00460F5A">
            <w:pPr>
              <w:spacing w:after="0" w:line="240" w:lineRule="auto"/>
              <w:rPr>
                <w:sz w:val="24"/>
                <w:szCs w:val="24"/>
                <w:lang w:val="fr-FR"/>
              </w:rPr>
            </w:pPr>
            <w:r w:rsidRPr="001171D9">
              <w:rPr>
                <w:rFonts w:eastAsia="Arial"/>
                <w:sz w:val="24"/>
                <w:szCs w:val="24"/>
                <w:lang w:val="fr-FR"/>
              </w:rPr>
              <w:t>Codec AMR-WB / EVS (haute définition, bande large)</w:t>
            </w:r>
          </w:p>
        </w:tc>
      </w:tr>
      <w:tr w:rsidR="0023568E" w:rsidRPr="001171D9" w14:paraId="5B4C8BC2" w14:textId="77777777" w:rsidTr="00460F5A">
        <w:trPr>
          <w:trHeight w:val="454"/>
        </w:trPr>
        <w:tc>
          <w:tcPr>
            <w:tcW w:w="3008" w:type="dxa"/>
            <w:vAlign w:val="center"/>
          </w:tcPr>
          <w:p w14:paraId="29878BAA" w14:textId="77777777" w:rsidR="0023568E" w:rsidRPr="001171D9" w:rsidRDefault="0023568E" w:rsidP="00460F5A">
            <w:pPr>
              <w:spacing w:after="0" w:line="240" w:lineRule="auto"/>
              <w:rPr>
                <w:sz w:val="24"/>
                <w:szCs w:val="24"/>
                <w:lang w:val="fr-FR"/>
              </w:rPr>
            </w:pPr>
            <w:r w:rsidRPr="001171D9">
              <w:rPr>
                <w:rFonts w:eastAsia="Arial"/>
                <w:sz w:val="24"/>
                <w:szCs w:val="24"/>
                <w:lang w:val="fr-FR"/>
              </w:rPr>
              <w:t>Délai d'établissement</w:t>
            </w:r>
          </w:p>
        </w:tc>
        <w:tc>
          <w:tcPr>
            <w:tcW w:w="3008" w:type="dxa"/>
            <w:vAlign w:val="center"/>
          </w:tcPr>
          <w:p w14:paraId="5005C3AF" w14:textId="77777777" w:rsidR="0023568E" w:rsidRPr="001171D9" w:rsidRDefault="0023568E" w:rsidP="00460F5A">
            <w:pPr>
              <w:spacing w:after="0" w:line="240" w:lineRule="auto"/>
              <w:rPr>
                <w:sz w:val="24"/>
                <w:szCs w:val="24"/>
                <w:lang w:val="fr-FR"/>
              </w:rPr>
            </w:pPr>
            <w:r w:rsidRPr="001171D9">
              <w:rPr>
                <w:sz w:val="24"/>
                <w:szCs w:val="24"/>
                <w:lang w:val="fr-FR"/>
              </w:rPr>
              <w:t>3</w:t>
            </w:r>
            <w:r w:rsidRPr="001171D9">
              <w:rPr>
                <w:rFonts w:eastAsia="Arial"/>
                <w:sz w:val="24"/>
                <w:szCs w:val="24"/>
                <w:lang w:val="fr-FR"/>
              </w:rPr>
              <w:t xml:space="preserve"> à </w:t>
            </w:r>
            <w:r w:rsidRPr="001171D9">
              <w:rPr>
                <w:sz w:val="24"/>
                <w:szCs w:val="24"/>
                <w:lang w:val="fr-FR"/>
              </w:rPr>
              <w:t>6</w:t>
            </w:r>
            <w:r w:rsidRPr="001171D9">
              <w:rPr>
                <w:rFonts w:eastAsia="Arial"/>
                <w:sz w:val="24"/>
                <w:szCs w:val="24"/>
                <w:lang w:val="fr-FR"/>
              </w:rPr>
              <w:t xml:space="preserve"> secondes</w:t>
            </w:r>
          </w:p>
        </w:tc>
        <w:tc>
          <w:tcPr>
            <w:tcW w:w="3010" w:type="dxa"/>
            <w:vAlign w:val="center"/>
          </w:tcPr>
          <w:p w14:paraId="083102FE" w14:textId="77777777" w:rsidR="0023568E" w:rsidRPr="001171D9" w:rsidRDefault="0023568E" w:rsidP="00460F5A">
            <w:pPr>
              <w:spacing w:after="0" w:line="240" w:lineRule="auto"/>
              <w:rPr>
                <w:sz w:val="24"/>
                <w:szCs w:val="24"/>
                <w:lang w:val="fr-FR"/>
              </w:rPr>
            </w:pPr>
            <w:r w:rsidRPr="001171D9">
              <w:rPr>
                <w:rFonts w:eastAsia="Arial"/>
                <w:sz w:val="24"/>
                <w:szCs w:val="24"/>
                <w:lang w:val="fr-FR"/>
              </w:rPr>
              <w:t>&lt; 2 secondes</w:t>
            </w:r>
          </w:p>
        </w:tc>
      </w:tr>
      <w:tr w:rsidR="0023568E" w:rsidRPr="001171D9" w14:paraId="5FDC8A73" w14:textId="77777777" w:rsidTr="00460F5A">
        <w:trPr>
          <w:trHeight w:val="454"/>
        </w:trPr>
        <w:tc>
          <w:tcPr>
            <w:tcW w:w="3008" w:type="dxa"/>
            <w:vAlign w:val="center"/>
          </w:tcPr>
          <w:p w14:paraId="229A883D" w14:textId="77777777" w:rsidR="0023568E" w:rsidRPr="001171D9" w:rsidRDefault="0023568E" w:rsidP="00460F5A">
            <w:pPr>
              <w:spacing w:after="0" w:line="240" w:lineRule="auto"/>
              <w:rPr>
                <w:sz w:val="24"/>
                <w:szCs w:val="24"/>
                <w:lang w:val="fr-FR"/>
              </w:rPr>
            </w:pPr>
            <w:r w:rsidRPr="001171D9">
              <w:rPr>
                <w:rFonts w:eastAsia="Arial"/>
                <w:sz w:val="24"/>
                <w:szCs w:val="24"/>
                <w:lang w:val="fr-FR"/>
              </w:rPr>
              <w:t>Établissement d'appel</w:t>
            </w:r>
          </w:p>
        </w:tc>
        <w:tc>
          <w:tcPr>
            <w:tcW w:w="3008" w:type="dxa"/>
            <w:vAlign w:val="center"/>
          </w:tcPr>
          <w:p w14:paraId="1D69622E" w14:textId="77777777" w:rsidR="0023568E" w:rsidRPr="001171D9" w:rsidRDefault="0023568E" w:rsidP="00460F5A">
            <w:pPr>
              <w:spacing w:after="0" w:line="240" w:lineRule="auto"/>
              <w:rPr>
                <w:sz w:val="24"/>
                <w:szCs w:val="24"/>
                <w:lang w:val="fr-FR"/>
              </w:rPr>
            </w:pPr>
            <w:r w:rsidRPr="001171D9">
              <w:rPr>
                <w:rFonts w:eastAsia="Arial"/>
                <w:sz w:val="24"/>
                <w:szCs w:val="24"/>
                <w:lang w:val="fr-FR"/>
              </w:rPr>
              <w:t>Bascule vers 2G/3G (CSFB)</w:t>
            </w:r>
          </w:p>
        </w:tc>
        <w:tc>
          <w:tcPr>
            <w:tcW w:w="3010" w:type="dxa"/>
            <w:vAlign w:val="center"/>
          </w:tcPr>
          <w:p w14:paraId="6EE84644" w14:textId="77777777" w:rsidR="0023568E" w:rsidRPr="001171D9" w:rsidRDefault="0023568E" w:rsidP="00460F5A">
            <w:pPr>
              <w:spacing w:after="0" w:line="240" w:lineRule="auto"/>
              <w:rPr>
                <w:sz w:val="24"/>
                <w:szCs w:val="24"/>
                <w:lang w:val="fr-FR"/>
              </w:rPr>
            </w:pPr>
            <w:r w:rsidRPr="001171D9">
              <w:rPr>
                <w:rFonts w:eastAsia="Arial"/>
                <w:sz w:val="24"/>
                <w:szCs w:val="24"/>
                <w:lang w:val="fr-FR"/>
              </w:rPr>
              <w:t>Natif 4G, sans coupure</w:t>
            </w:r>
          </w:p>
        </w:tc>
      </w:tr>
      <w:tr w:rsidR="0023568E" w:rsidRPr="001171D9" w14:paraId="2D7456DA" w14:textId="77777777" w:rsidTr="00460F5A">
        <w:trPr>
          <w:trHeight w:val="454"/>
        </w:trPr>
        <w:tc>
          <w:tcPr>
            <w:tcW w:w="3008" w:type="dxa"/>
            <w:vAlign w:val="center"/>
          </w:tcPr>
          <w:p w14:paraId="2AB83F69" w14:textId="77777777" w:rsidR="0023568E" w:rsidRPr="001171D9" w:rsidRDefault="0023568E" w:rsidP="00460F5A">
            <w:pPr>
              <w:spacing w:after="0" w:line="240" w:lineRule="auto"/>
              <w:rPr>
                <w:sz w:val="24"/>
                <w:szCs w:val="24"/>
                <w:lang w:val="fr-FR"/>
              </w:rPr>
            </w:pPr>
            <w:r w:rsidRPr="001171D9">
              <w:rPr>
                <w:rFonts w:eastAsia="Arial"/>
                <w:sz w:val="24"/>
                <w:szCs w:val="24"/>
                <w:lang w:val="fr-FR"/>
              </w:rPr>
              <w:t>Consommation batterie</w:t>
            </w:r>
          </w:p>
        </w:tc>
        <w:tc>
          <w:tcPr>
            <w:tcW w:w="3008" w:type="dxa"/>
            <w:vAlign w:val="center"/>
          </w:tcPr>
          <w:p w14:paraId="79656C9E" w14:textId="77777777" w:rsidR="0023568E" w:rsidRPr="001171D9" w:rsidRDefault="0023568E" w:rsidP="00460F5A">
            <w:pPr>
              <w:spacing w:after="0" w:line="240" w:lineRule="auto"/>
              <w:rPr>
                <w:sz w:val="24"/>
                <w:szCs w:val="24"/>
                <w:lang w:val="fr-FR"/>
              </w:rPr>
            </w:pPr>
            <w:r w:rsidRPr="001171D9">
              <w:rPr>
                <w:rFonts w:eastAsia="Arial"/>
                <w:sz w:val="24"/>
                <w:szCs w:val="24"/>
                <w:lang w:val="fr-FR"/>
              </w:rPr>
              <w:t>Élevée (circuits commutés)</w:t>
            </w:r>
          </w:p>
        </w:tc>
        <w:tc>
          <w:tcPr>
            <w:tcW w:w="3010" w:type="dxa"/>
            <w:vAlign w:val="center"/>
          </w:tcPr>
          <w:p w14:paraId="4304E28F" w14:textId="77777777" w:rsidR="0023568E" w:rsidRPr="001171D9" w:rsidRDefault="0023568E" w:rsidP="00460F5A">
            <w:pPr>
              <w:spacing w:after="0" w:line="240" w:lineRule="auto"/>
              <w:rPr>
                <w:sz w:val="24"/>
                <w:szCs w:val="24"/>
                <w:lang w:val="fr-FR"/>
              </w:rPr>
            </w:pPr>
            <w:r w:rsidRPr="001171D9">
              <w:rPr>
                <w:rFonts w:eastAsia="Arial"/>
                <w:sz w:val="24"/>
                <w:szCs w:val="24"/>
                <w:lang w:val="fr-FR"/>
              </w:rPr>
              <w:t>Optimisée (accès data unifié)</w:t>
            </w:r>
          </w:p>
        </w:tc>
      </w:tr>
      <w:tr w:rsidR="0023568E" w:rsidRPr="001171D9" w14:paraId="563596E3" w14:textId="77777777" w:rsidTr="00460F5A">
        <w:trPr>
          <w:trHeight w:val="454"/>
        </w:trPr>
        <w:tc>
          <w:tcPr>
            <w:tcW w:w="3008" w:type="dxa"/>
            <w:vAlign w:val="center"/>
          </w:tcPr>
          <w:p w14:paraId="6334A6EF" w14:textId="77777777" w:rsidR="0023568E" w:rsidRPr="001171D9" w:rsidRDefault="0023568E" w:rsidP="00460F5A">
            <w:pPr>
              <w:spacing w:after="0" w:line="240" w:lineRule="auto"/>
              <w:rPr>
                <w:sz w:val="24"/>
                <w:szCs w:val="24"/>
                <w:lang w:val="fr-FR"/>
              </w:rPr>
            </w:pPr>
            <w:r w:rsidRPr="001171D9">
              <w:rPr>
                <w:rFonts w:eastAsia="Arial"/>
                <w:sz w:val="24"/>
                <w:szCs w:val="24"/>
                <w:lang w:val="fr-FR"/>
              </w:rPr>
              <w:t>Utilisation spectre</w:t>
            </w:r>
          </w:p>
        </w:tc>
        <w:tc>
          <w:tcPr>
            <w:tcW w:w="3008" w:type="dxa"/>
            <w:vAlign w:val="center"/>
          </w:tcPr>
          <w:p w14:paraId="75F51270" w14:textId="77777777" w:rsidR="0023568E" w:rsidRPr="001171D9" w:rsidRDefault="0023568E" w:rsidP="00460F5A">
            <w:pPr>
              <w:spacing w:after="0" w:line="240" w:lineRule="auto"/>
              <w:rPr>
                <w:sz w:val="24"/>
                <w:szCs w:val="24"/>
                <w:lang w:val="fr-FR"/>
              </w:rPr>
            </w:pPr>
            <w:r w:rsidRPr="001171D9">
              <w:rPr>
                <w:rFonts w:eastAsia="Arial"/>
                <w:sz w:val="24"/>
                <w:szCs w:val="24"/>
                <w:lang w:val="fr-FR"/>
              </w:rPr>
              <w:t>Canaux dédiés 2G/3G</w:t>
            </w:r>
          </w:p>
        </w:tc>
        <w:tc>
          <w:tcPr>
            <w:tcW w:w="3010" w:type="dxa"/>
            <w:vAlign w:val="center"/>
          </w:tcPr>
          <w:p w14:paraId="55D136F1" w14:textId="77777777" w:rsidR="0023568E" w:rsidRPr="001171D9" w:rsidRDefault="0023568E" w:rsidP="00460F5A">
            <w:pPr>
              <w:spacing w:after="0" w:line="240" w:lineRule="auto"/>
              <w:rPr>
                <w:sz w:val="24"/>
                <w:szCs w:val="24"/>
                <w:lang w:val="fr-FR"/>
              </w:rPr>
            </w:pPr>
            <w:r w:rsidRPr="001171D9">
              <w:rPr>
                <w:rFonts w:eastAsia="Arial"/>
                <w:sz w:val="24"/>
                <w:szCs w:val="24"/>
                <w:lang w:val="fr-FR"/>
              </w:rPr>
              <w:t>Spectre 4G mutualisé (gain de 50 %)</w:t>
            </w:r>
          </w:p>
        </w:tc>
      </w:tr>
      <w:tr w:rsidR="0023568E" w:rsidRPr="001171D9" w14:paraId="543F54B8" w14:textId="77777777" w:rsidTr="00460F5A">
        <w:trPr>
          <w:trHeight w:val="454"/>
        </w:trPr>
        <w:tc>
          <w:tcPr>
            <w:tcW w:w="3008" w:type="dxa"/>
            <w:vAlign w:val="center"/>
          </w:tcPr>
          <w:p w14:paraId="60EA6C69" w14:textId="77777777" w:rsidR="0023568E" w:rsidRPr="001171D9" w:rsidRDefault="0023568E" w:rsidP="00460F5A">
            <w:pPr>
              <w:spacing w:after="0" w:line="240" w:lineRule="auto"/>
              <w:rPr>
                <w:sz w:val="24"/>
                <w:szCs w:val="24"/>
                <w:lang w:val="fr-FR"/>
              </w:rPr>
            </w:pPr>
            <w:r w:rsidRPr="001171D9">
              <w:rPr>
                <w:rFonts w:eastAsia="Arial"/>
                <w:sz w:val="24"/>
                <w:szCs w:val="24"/>
                <w:lang w:val="fr-FR"/>
              </w:rPr>
              <w:t>Services simultanés</w:t>
            </w:r>
          </w:p>
        </w:tc>
        <w:tc>
          <w:tcPr>
            <w:tcW w:w="3008" w:type="dxa"/>
            <w:vAlign w:val="center"/>
          </w:tcPr>
          <w:p w14:paraId="1C4DF235" w14:textId="77777777" w:rsidR="0023568E" w:rsidRPr="001171D9" w:rsidRDefault="0023568E" w:rsidP="00460F5A">
            <w:pPr>
              <w:spacing w:after="0" w:line="240" w:lineRule="auto"/>
              <w:rPr>
                <w:sz w:val="24"/>
                <w:szCs w:val="24"/>
                <w:lang w:val="fr-FR"/>
              </w:rPr>
            </w:pPr>
            <w:r w:rsidRPr="001171D9">
              <w:rPr>
                <w:rFonts w:eastAsia="Arial"/>
                <w:sz w:val="24"/>
                <w:szCs w:val="24"/>
                <w:lang w:val="fr-FR"/>
              </w:rPr>
              <w:t>Appel OU data</w:t>
            </w:r>
          </w:p>
        </w:tc>
        <w:tc>
          <w:tcPr>
            <w:tcW w:w="3010" w:type="dxa"/>
            <w:vAlign w:val="center"/>
          </w:tcPr>
          <w:p w14:paraId="75518A9B" w14:textId="77777777" w:rsidR="0023568E" w:rsidRPr="001171D9" w:rsidRDefault="0023568E" w:rsidP="00460F5A">
            <w:pPr>
              <w:spacing w:after="0" w:line="240" w:lineRule="auto"/>
              <w:rPr>
                <w:sz w:val="24"/>
                <w:szCs w:val="24"/>
                <w:lang w:val="fr-FR"/>
              </w:rPr>
            </w:pPr>
            <w:r w:rsidRPr="001171D9">
              <w:rPr>
                <w:rFonts w:eastAsia="Arial"/>
                <w:sz w:val="24"/>
                <w:szCs w:val="24"/>
                <w:lang w:val="fr-FR"/>
              </w:rPr>
              <w:t>Appel ET data simultanément</w:t>
            </w:r>
          </w:p>
        </w:tc>
      </w:tr>
      <w:tr w:rsidR="0023568E" w:rsidRPr="001171D9" w14:paraId="521C5C79" w14:textId="77777777" w:rsidTr="00460F5A">
        <w:trPr>
          <w:trHeight w:val="454"/>
        </w:trPr>
        <w:tc>
          <w:tcPr>
            <w:tcW w:w="3008" w:type="dxa"/>
            <w:vAlign w:val="center"/>
          </w:tcPr>
          <w:p w14:paraId="1CA1ECCA" w14:textId="77777777" w:rsidR="0023568E" w:rsidRPr="001171D9" w:rsidRDefault="0023568E" w:rsidP="00460F5A">
            <w:pPr>
              <w:spacing w:after="0" w:line="240" w:lineRule="auto"/>
              <w:rPr>
                <w:sz w:val="24"/>
                <w:szCs w:val="24"/>
                <w:lang w:val="fr-FR"/>
              </w:rPr>
            </w:pPr>
            <w:r w:rsidRPr="001171D9">
              <w:rPr>
                <w:rFonts w:eastAsia="Arial"/>
                <w:sz w:val="24"/>
                <w:szCs w:val="24"/>
                <w:lang w:val="fr-FR"/>
              </w:rPr>
              <w:t>Appels d'urgence</w:t>
            </w:r>
          </w:p>
        </w:tc>
        <w:tc>
          <w:tcPr>
            <w:tcW w:w="3008" w:type="dxa"/>
            <w:vAlign w:val="center"/>
          </w:tcPr>
          <w:p w14:paraId="0B05C1F9" w14:textId="77777777" w:rsidR="0023568E" w:rsidRPr="001171D9" w:rsidRDefault="0023568E" w:rsidP="00460F5A">
            <w:pPr>
              <w:spacing w:after="0" w:line="240" w:lineRule="auto"/>
              <w:rPr>
                <w:sz w:val="24"/>
                <w:szCs w:val="24"/>
                <w:lang w:val="fr-FR"/>
              </w:rPr>
            </w:pPr>
            <w:r w:rsidRPr="001171D9">
              <w:rPr>
                <w:rFonts w:eastAsia="Arial"/>
                <w:sz w:val="24"/>
                <w:szCs w:val="24"/>
                <w:lang w:val="fr-FR"/>
              </w:rPr>
              <w:t>Basculement CSFB</w:t>
            </w:r>
          </w:p>
        </w:tc>
        <w:tc>
          <w:tcPr>
            <w:tcW w:w="3010" w:type="dxa"/>
            <w:vAlign w:val="center"/>
          </w:tcPr>
          <w:p w14:paraId="76EF36F5" w14:textId="77777777" w:rsidR="0023568E" w:rsidRPr="001171D9" w:rsidRDefault="0023568E" w:rsidP="00460F5A">
            <w:pPr>
              <w:spacing w:after="0" w:line="240" w:lineRule="auto"/>
              <w:rPr>
                <w:sz w:val="24"/>
                <w:szCs w:val="24"/>
                <w:lang w:val="fr-FR"/>
              </w:rPr>
            </w:pPr>
            <w:r w:rsidRPr="001171D9">
              <w:rPr>
                <w:rFonts w:eastAsia="Arial"/>
                <w:sz w:val="24"/>
                <w:szCs w:val="24"/>
                <w:lang w:val="fr-FR"/>
              </w:rPr>
              <w:t>Support natif NG112 / e-Call</w:t>
            </w:r>
          </w:p>
        </w:tc>
      </w:tr>
    </w:tbl>
    <w:p w14:paraId="25147762" w14:textId="77777777" w:rsidR="0023568E" w:rsidRPr="001171D9" w:rsidRDefault="0023568E" w:rsidP="0023568E">
      <w:pPr>
        <w:pStyle w:val="Titre1"/>
        <w:numPr>
          <w:ilvl w:val="1"/>
          <w:numId w:val="23"/>
        </w:numPr>
        <w:ind w:left="1440" w:hanging="360"/>
        <w:rPr>
          <w:rFonts w:cstheme="minorBidi"/>
          <w:color w:val="auto"/>
          <w:sz w:val="24"/>
          <w:szCs w:val="24"/>
        </w:rPr>
      </w:pPr>
      <w:bookmarkStart w:id="25" w:name="_Toc232023258"/>
      <w:r w:rsidRPr="001171D9">
        <w:rPr>
          <w:rFonts w:eastAsia="Arial" w:cstheme="minorBidi"/>
          <w:color w:val="auto"/>
          <w:sz w:val="24"/>
          <w:szCs w:val="24"/>
        </w:rPr>
        <w:t>La technologie VoWiFi (Voice over WiFi)</w:t>
      </w:r>
      <w:bookmarkEnd w:id="25"/>
    </w:p>
    <w:p w14:paraId="1D34B3E2" w14:textId="77777777" w:rsidR="0023568E" w:rsidRPr="001171D9" w:rsidRDefault="0023568E" w:rsidP="0023568E">
      <w:pPr>
        <w:pStyle w:val="Titre1"/>
        <w:numPr>
          <w:ilvl w:val="2"/>
          <w:numId w:val="23"/>
        </w:numPr>
        <w:ind w:left="2160" w:hanging="180"/>
        <w:rPr>
          <w:rFonts w:cstheme="minorBidi"/>
          <w:color w:val="auto"/>
          <w:sz w:val="24"/>
          <w:szCs w:val="24"/>
        </w:rPr>
      </w:pPr>
      <w:bookmarkStart w:id="26" w:name="_Toc232023259"/>
      <w:r w:rsidRPr="001171D9">
        <w:rPr>
          <w:rFonts w:eastAsia="Arial" w:cstheme="minorBidi"/>
          <w:color w:val="auto"/>
          <w:sz w:val="24"/>
          <w:szCs w:val="24"/>
        </w:rPr>
        <w:t>Définition et fonctionnement</w:t>
      </w:r>
      <w:bookmarkEnd w:id="26"/>
    </w:p>
    <w:p w14:paraId="09E5B14F" w14:textId="77777777" w:rsidR="0023568E" w:rsidRPr="001171D9" w:rsidRDefault="0023568E" w:rsidP="0023568E">
      <w:pPr>
        <w:spacing w:before="100" w:after="100"/>
        <w:jc w:val="both"/>
        <w:rPr>
          <w:sz w:val="24"/>
          <w:szCs w:val="24"/>
        </w:rPr>
      </w:pPr>
      <w:r w:rsidRPr="001171D9">
        <w:rPr>
          <w:rFonts w:eastAsia="Arial"/>
          <w:sz w:val="24"/>
          <w:szCs w:val="24"/>
        </w:rPr>
        <w:t xml:space="preserve">Le VoWiFi (ou Wi-Fi Calling) est un service permettant d'émettre et de recevoir des appels téléphoniques via une connexion WiFi (réseau local sans fil 802.11x), en s'appuyant sur la même infrastructure IMS que le VoLTE. </w:t>
      </w:r>
    </w:p>
    <w:p w14:paraId="4BCFCCC2" w14:textId="77777777" w:rsidR="0023568E" w:rsidRPr="001171D9" w:rsidRDefault="0023568E" w:rsidP="0023568E">
      <w:pPr>
        <w:spacing w:before="100" w:after="100"/>
        <w:jc w:val="both"/>
        <w:rPr>
          <w:sz w:val="24"/>
          <w:szCs w:val="24"/>
        </w:rPr>
      </w:pPr>
      <w:r w:rsidRPr="001171D9">
        <w:rPr>
          <w:rFonts w:eastAsia="Arial"/>
          <w:sz w:val="24"/>
          <w:szCs w:val="24"/>
        </w:rPr>
        <w:lastRenderedPageBreak/>
        <w:t>La technologie sous-jacente est définie par la norme 3GPP sous la désignation ePDG (evolved Packet Data Gateway), qui assure l'interconnexion sécurisée entre un réseau WiFi non maîtrisé et le cœur de réseau de l'opérateur mobile.</w:t>
      </w:r>
    </w:p>
    <w:p w14:paraId="7DEF1CFE" w14:textId="77777777" w:rsidR="0023568E" w:rsidRPr="001171D9" w:rsidRDefault="0023568E" w:rsidP="0023568E">
      <w:pPr>
        <w:spacing w:before="100" w:after="100"/>
        <w:jc w:val="both"/>
        <w:rPr>
          <w:sz w:val="24"/>
          <w:szCs w:val="24"/>
        </w:rPr>
      </w:pPr>
      <w:r w:rsidRPr="001171D9">
        <w:rPr>
          <w:rFonts w:eastAsia="Arial"/>
          <w:sz w:val="24"/>
          <w:szCs w:val="24"/>
        </w:rPr>
        <w:t>Du point de vue de l'abonné, son numéro mobile est conservé, quelle que soit la connectivité utilisée. Les conditions techniques de bascule entre WiFi et LTE (handover) sont gérées de manière transparente par le terminal.</w:t>
      </w:r>
    </w:p>
    <w:p w14:paraId="5CFF0B71" w14:textId="77777777" w:rsidR="0023568E" w:rsidRPr="001171D9" w:rsidRDefault="0023568E" w:rsidP="0023568E">
      <w:pPr>
        <w:pStyle w:val="Titre1"/>
        <w:numPr>
          <w:ilvl w:val="2"/>
          <w:numId w:val="23"/>
        </w:numPr>
        <w:ind w:left="2160" w:hanging="180"/>
        <w:rPr>
          <w:rFonts w:eastAsia="Arial" w:cstheme="minorBidi"/>
          <w:color w:val="auto"/>
          <w:sz w:val="24"/>
          <w:szCs w:val="24"/>
        </w:rPr>
      </w:pPr>
      <w:bookmarkStart w:id="27" w:name="_Toc232023260"/>
      <w:r w:rsidRPr="001171D9">
        <w:rPr>
          <w:rFonts w:eastAsia="Arial" w:cstheme="minorBidi"/>
          <w:color w:val="auto"/>
          <w:sz w:val="24"/>
          <w:szCs w:val="24"/>
        </w:rPr>
        <w:t>Avantages techniques</w:t>
      </w:r>
      <w:bookmarkEnd w:id="27"/>
    </w:p>
    <w:p w14:paraId="60FE5289" w14:textId="77777777" w:rsidR="00460F5A" w:rsidRPr="001171D9" w:rsidRDefault="00460F5A" w:rsidP="00460F5A">
      <w:pPr>
        <w:rPr>
          <w:sz w:val="24"/>
          <w:szCs w:val="24"/>
        </w:rPr>
      </w:pPr>
    </w:p>
    <w:tbl>
      <w:tblPr>
        <w:tblStyle w:val="Grilledutableau"/>
        <w:tblW w:w="5000" w:type="pct"/>
        <w:tblLook w:val="04A0" w:firstRow="1" w:lastRow="0" w:firstColumn="1" w:lastColumn="0" w:noHBand="0" w:noVBand="1"/>
      </w:tblPr>
      <w:tblGrid>
        <w:gridCol w:w="3249"/>
        <w:gridCol w:w="3249"/>
        <w:gridCol w:w="3251"/>
      </w:tblGrid>
      <w:tr w:rsidR="0023568E" w:rsidRPr="001171D9" w14:paraId="4CA28186" w14:textId="77777777" w:rsidTr="00456416">
        <w:trPr>
          <w:trHeight w:val="340"/>
        </w:trPr>
        <w:tc>
          <w:tcPr>
            <w:tcW w:w="1666" w:type="pct"/>
            <w:vAlign w:val="center"/>
          </w:tcPr>
          <w:p w14:paraId="3F66E4E3" w14:textId="77777777" w:rsidR="0023568E" w:rsidRPr="001171D9" w:rsidRDefault="0023568E" w:rsidP="00460F5A">
            <w:pPr>
              <w:spacing w:after="0"/>
              <w:jc w:val="center"/>
              <w:rPr>
                <w:sz w:val="24"/>
                <w:szCs w:val="24"/>
                <w:lang w:val="fr-FR"/>
              </w:rPr>
            </w:pPr>
            <w:r w:rsidRPr="001171D9">
              <w:rPr>
                <w:rFonts w:eastAsia="Arial"/>
                <w:b/>
                <w:bCs/>
                <w:sz w:val="24"/>
                <w:szCs w:val="24"/>
                <w:lang w:val="fr-FR"/>
              </w:rPr>
              <w:t>Critère</w:t>
            </w:r>
          </w:p>
        </w:tc>
        <w:tc>
          <w:tcPr>
            <w:tcW w:w="1666" w:type="pct"/>
            <w:vAlign w:val="center"/>
          </w:tcPr>
          <w:p w14:paraId="6967B573" w14:textId="77777777" w:rsidR="0023568E" w:rsidRPr="001171D9" w:rsidRDefault="0023568E" w:rsidP="00460F5A">
            <w:pPr>
              <w:spacing w:after="0"/>
              <w:jc w:val="center"/>
              <w:rPr>
                <w:sz w:val="24"/>
                <w:szCs w:val="24"/>
                <w:lang w:val="fr-FR"/>
              </w:rPr>
            </w:pPr>
            <w:r w:rsidRPr="001171D9">
              <w:rPr>
                <w:rFonts w:eastAsia="Arial"/>
                <w:b/>
                <w:bCs/>
                <w:sz w:val="24"/>
                <w:szCs w:val="24"/>
                <w:lang w:val="fr-FR"/>
              </w:rPr>
              <w:t>Appel mobile classique</w:t>
            </w:r>
          </w:p>
        </w:tc>
        <w:tc>
          <w:tcPr>
            <w:tcW w:w="1667" w:type="pct"/>
            <w:vAlign w:val="center"/>
          </w:tcPr>
          <w:p w14:paraId="4AA8E693" w14:textId="77777777" w:rsidR="0023568E" w:rsidRPr="001171D9" w:rsidRDefault="0023568E" w:rsidP="00460F5A">
            <w:pPr>
              <w:spacing w:after="0"/>
              <w:jc w:val="center"/>
              <w:rPr>
                <w:sz w:val="24"/>
                <w:szCs w:val="24"/>
                <w:lang w:val="fr-FR"/>
              </w:rPr>
            </w:pPr>
            <w:r w:rsidRPr="001171D9">
              <w:rPr>
                <w:rFonts w:eastAsia="Arial"/>
                <w:b/>
                <w:bCs/>
                <w:sz w:val="24"/>
                <w:szCs w:val="24"/>
                <w:lang w:val="fr-FR"/>
              </w:rPr>
              <w:t>VoWiFi</w:t>
            </w:r>
          </w:p>
        </w:tc>
      </w:tr>
      <w:tr w:rsidR="0023568E" w:rsidRPr="001171D9" w14:paraId="33C0585A" w14:textId="77777777" w:rsidTr="00456416">
        <w:trPr>
          <w:trHeight w:val="340"/>
        </w:trPr>
        <w:tc>
          <w:tcPr>
            <w:tcW w:w="1666" w:type="pct"/>
            <w:vAlign w:val="center"/>
          </w:tcPr>
          <w:p w14:paraId="114FCFA5" w14:textId="77777777" w:rsidR="0023568E" w:rsidRPr="001171D9" w:rsidRDefault="0023568E" w:rsidP="00460F5A">
            <w:pPr>
              <w:spacing w:after="0"/>
              <w:rPr>
                <w:sz w:val="24"/>
                <w:szCs w:val="24"/>
                <w:lang w:val="fr-FR"/>
              </w:rPr>
            </w:pPr>
            <w:r w:rsidRPr="001171D9">
              <w:rPr>
                <w:rFonts w:eastAsia="Arial"/>
                <w:sz w:val="24"/>
                <w:szCs w:val="24"/>
                <w:lang w:val="fr-FR"/>
              </w:rPr>
              <w:t>Couverture indoor</w:t>
            </w:r>
          </w:p>
        </w:tc>
        <w:tc>
          <w:tcPr>
            <w:tcW w:w="1666" w:type="pct"/>
            <w:vAlign w:val="center"/>
          </w:tcPr>
          <w:p w14:paraId="3DDD97E0" w14:textId="77777777" w:rsidR="0023568E" w:rsidRPr="001171D9" w:rsidRDefault="0023568E" w:rsidP="00460F5A">
            <w:pPr>
              <w:spacing w:after="0"/>
              <w:rPr>
                <w:sz w:val="24"/>
                <w:szCs w:val="24"/>
                <w:lang w:val="fr-FR"/>
              </w:rPr>
            </w:pPr>
            <w:r w:rsidRPr="001171D9">
              <w:rPr>
                <w:rFonts w:eastAsia="Arial"/>
                <w:sz w:val="24"/>
                <w:szCs w:val="24"/>
                <w:lang w:val="fr-FR"/>
              </w:rPr>
              <w:t>Dégradée (perte signal 15–20 dB)</w:t>
            </w:r>
          </w:p>
        </w:tc>
        <w:tc>
          <w:tcPr>
            <w:tcW w:w="1667" w:type="pct"/>
            <w:vAlign w:val="center"/>
          </w:tcPr>
          <w:p w14:paraId="79184948" w14:textId="77777777" w:rsidR="0023568E" w:rsidRPr="001171D9" w:rsidRDefault="0023568E" w:rsidP="00460F5A">
            <w:pPr>
              <w:spacing w:after="0"/>
              <w:rPr>
                <w:sz w:val="24"/>
                <w:szCs w:val="24"/>
                <w:lang w:val="fr-FR"/>
              </w:rPr>
            </w:pPr>
            <w:r w:rsidRPr="001171D9">
              <w:rPr>
                <w:rFonts w:eastAsia="Arial"/>
                <w:sz w:val="24"/>
                <w:szCs w:val="24"/>
                <w:lang w:val="fr-FR"/>
              </w:rPr>
              <w:t>Excellente via point d'accès WiFi</w:t>
            </w:r>
          </w:p>
        </w:tc>
      </w:tr>
      <w:tr w:rsidR="0023568E" w:rsidRPr="001171D9" w14:paraId="187A2109" w14:textId="77777777" w:rsidTr="00456416">
        <w:trPr>
          <w:trHeight w:val="340"/>
        </w:trPr>
        <w:tc>
          <w:tcPr>
            <w:tcW w:w="1666" w:type="pct"/>
            <w:vAlign w:val="center"/>
          </w:tcPr>
          <w:p w14:paraId="750A3EA6" w14:textId="77777777" w:rsidR="0023568E" w:rsidRPr="001171D9" w:rsidRDefault="0023568E" w:rsidP="00460F5A">
            <w:pPr>
              <w:spacing w:after="0"/>
              <w:rPr>
                <w:sz w:val="24"/>
                <w:szCs w:val="24"/>
                <w:lang w:val="fr-FR"/>
              </w:rPr>
            </w:pPr>
            <w:r w:rsidRPr="001171D9">
              <w:rPr>
                <w:rFonts w:eastAsia="Arial"/>
                <w:sz w:val="24"/>
                <w:szCs w:val="24"/>
                <w:lang w:val="fr-FR"/>
              </w:rPr>
              <w:t>Zones sans couverture</w:t>
            </w:r>
          </w:p>
        </w:tc>
        <w:tc>
          <w:tcPr>
            <w:tcW w:w="1666" w:type="pct"/>
            <w:vAlign w:val="center"/>
          </w:tcPr>
          <w:p w14:paraId="25124ADC" w14:textId="77777777" w:rsidR="0023568E" w:rsidRPr="001171D9" w:rsidRDefault="0023568E" w:rsidP="00460F5A">
            <w:pPr>
              <w:spacing w:after="0"/>
              <w:rPr>
                <w:sz w:val="24"/>
                <w:szCs w:val="24"/>
                <w:lang w:val="fr-FR"/>
              </w:rPr>
            </w:pPr>
            <w:r w:rsidRPr="001171D9">
              <w:rPr>
                <w:rFonts w:eastAsia="Arial"/>
                <w:sz w:val="24"/>
                <w:szCs w:val="24"/>
                <w:lang w:val="fr-FR"/>
              </w:rPr>
              <w:t>Hors service</w:t>
            </w:r>
          </w:p>
        </w:tc>
        <w:tc>
          <w:tcPr>
            <w:tcW w:w="1667" w:type="pct"/>
            <w:vAlign w:val="center"/>
          </w:tcPr>
          <w:p w14:paraId="49CEAAC5" w14:textId="77777777" w:rsidR="0023568E" w:rsidRPr="001171D9" w:rsidRDefault="0023568E" w:rsidP="00460F5A">
            <w:pPr>
              <w:spacing w:after="0"/>
              <w:rPr>
                <w:sz w:val="24"/>
                <w:szCs w:val="24"/>
                <w:lang w:val="fr-FR"/>
              </w:rPr>
            </w:pPr>
            <w:r w:rsidRPr="001171D9">
              <w:rPr>
                <w:rFonts w:eastAsia="Arial"/>
                <w:sz w:val="24"/>
                <w:szCs w:val="24"/>
                <w:lang w:val="fr-FR"/>
              </w:rPr>
              <w:t>Fonctionnel si WiFi disponible</w:t>
            </w:r>
          </w:p>
        </w:tc>
      </w:tr>
      <w:tr w:rsidR="0023568E" w:rsidRPr="001171D9" w14:paraId="3F5637C2" w14:textId="77777777" w:rsidTr="00456416">
        <w:trPr>
          <w:trHeight w:val="340"/>
        </w:trPr>
        <w:tc>
          <w:tcPr>
            <w:tcW w:w="1666" w:type="pct"/>
            <w:vAlign w:val="center"/>
          </w:tcPr>
          <w:p w14:paraId="2052051A" w14:textId="77777777" w:rsidR="0023568E" w:rsidRPr="001171D9" w:rsidRDefault="0023568E" w:rsidP="00460F5A">
            <w:pPr>
              <w:spacing w:after="0"/>
              <w:rPr>
                <w:sz w:val="24"/>
                <w:szCs w:val="24"/>
                <w:lang w:val="fr-FR"/>
              </w:rPr>
            </w:pPr>
            <w:r w:rsidRPr="001171D9">
              <w:rPr>
                <w:rFonts w:eastAsia="Arial"/>
                <w:sz w:val="24"/>
                <w:szCs w:val="24"/>
                <w:lang w:val="fr-FR"/>
              </w:rPr>
              <w:t>Numéro utilisé</w:t>
            </w:r>
          </w:p>
        </w:tc>
        <w:tc>
          <w:tcPr>
            <w:tcW w:w="1666" w:type="pct"/>
            <w:vAlign w:val="center"/>
          </w:tcPr>
          <w:p w14:paraId="059A7E15" w14:textId="77777777" w:rsidR="0023568E" w:rsidRPr="001171D9" w:rsidRDefault="0023568E" w:rsidP="00460F5A">
            <w:pPr>
              <w:spacing w:after="0"/>
              <w:rPr>
                <w:sz w:val="24"/>
                <w:szCs w:val="24"/>
                <w:lang w:val="fr-FR"/>
              </w:rPr>
            </w:pPr>
            <w:r w:rsidRPr="001171D9">
              <w:rPr>
                <w:rFonts w:eastAsia="Arial"/>
                <w:sz w:val="24"/>
                <w:szCs w:val="24"/>
                <w:lang w:val="fr-FR"/>
              </w:rPr>
              <w:t>Numéro mobile</w:t>
            </w:r>
          </w:p>
        </w:tc>
        <w:tc>
          <w:tcPr>
            <w:tcW w:w="1667" w:type="pct"/>
            <w:vAlign w:val="center"/>
          </w:tcPr>
          <w:p w14:paraId="12E3919F" w14:textId="77777777" w:rsidR="0023568E" w:rsidRPr="001171D9" w:rsidRDefault="0023568E" w:rsidP="00460F5A">
            <w:pPr>
              <w:spacing w:after="0"/>
              <w:rPr>
                <w:sz w:val="24"/>
                <w:szCs w:val="24"/>
                <w:lang w:val="fr-FR"/>
              </w:rPr>
            </w:pPr>
            <w:r w:rsidRPr="001171D9">
              <w:rPr>
                <w:rFonts w:eastAsia="Arial"/>
                <w:sz w:val="24"/>
                <w:szCs w:val="24"/>
                <w:lang w:val="fr-FR"/>
              </w:rPr>
              <w:t>Même numéro mobile conservé</w:t>
            </w:r>
          </w:p>
        </w:tc>
      </w:tr>
      <w:tr w:rsidR="0023568E" w:rsidRPr="001171D9" w14:paraId="1A6109D8" w14:textId="77777777" w:rsidTr="00456416">
        <w:trPr>
          <w:trHeight w:val="340"/>
        </w:trPr>
        <w:tc>
          <w:tcPr>
            <w:tcW w:w="1666" w:type="pct"/>
            <w:vAlign w:val="center"/>
          </w:tcPr>
          <w:p w14:paraId="69A5F3C0" w14:textId="77777777" w:rsidR="0023568E" w:rsidRPr="001171D9" w:rsidRDefault="0023568E" w:rsidP="00460F5A">
            <w:pPr>
              <w:spacing w:after="0"/>
              <w:rPr>
                <w:sz w:val="24"/>
                <w:szCs w:val="24"/>
                <w:lang w:val="fr-FR"/>
              </w:rPr>
            </w:pPr>
            <w:r w:rsidRPr="001171D9">
              <w:rPr>
                <w:rFonts w:eastAsia="Arial"/>
                <w:sz w:val="24"/>
                <w:szCs w:val="24"/>
                <w:lang w:val="fr-FR"/>
              </w:rPr>
              <w:t>Coût pour l'utilisateur</w:t>
            </w:r>
          </w:p>
        </w:tc>
        <w:tc>
          <w:tcPr>
            <w:tcW w:w="1666" w:type="pct"/>
            <w:vAlign w:val="center"/>
          </w:tcPr>
          <w:p w14:paraId="1E850AA2" w14:textId="77777777" w:rsidR="0023568E" w:rsidRPr="001171D9" w:rsidRDefault="0023568E" w:rsidP="00460F5A">
            <w:pPr>
              <w:spacing w:after="0"/>
              <w:rPr>
                <w:sz w:val="24"/>
                <w:szCs w:val="24"/>
                <w:lang w:val="fr-FR"/>
              </w:rPr>
            </w:pPr>
            <w:r w:rsidRPr="001171D9">
              <w:rPr>
                <w:rFonts w:eastAsia="Arial"/>
                <w:sz w:val="24"/>
                <w:szCs w:val="24"/>
                <w:lang w:val="fr-FR"/>
              </w:rPr>
              <w:t>Tarif mobile standard</w:t>
            </w:r>
          </w:p>
        </w:tc>
        <w:tc>
          <w:tcPr>
            <w:tcW w:w="1667" w:type="pct"/>
            <w:vAlign w:val="center"/>
          </w:tcPr>
          <w:p w14:paraId="70F5A252" w14:textId="77777777" w:rsidR="0023568E" w:rsidRPr="001171D9" w:rsidRDefault="0023568E" w:rsidP="00460F5A">
            <w:pPr>
              <w:spacing w:after="0"/>
              <w:rPr>
                <w:sz w:val="24"/>
                <w:szCs w:val="24"/>
                <w:lang w:val="fr-FR"/>
              </w:rPr>
            </w:pPr>
            <w:r w:rsidRPr="001171D9">
              <w:rPr>
                <w:rFonts w:eastAsia="Arial"/>
                <w:sz w:val="24"/>
                <w:szCs w:val="24"/>
                <w:lang w:val="fr-FR"/>
              </w:rPr>
              <w:t>Tarif mobile standard</w:t>
            </w:r>
            <w:r w:rsidRPr="001171D9">
              <w:rPr>
                <w:sz w:val="24"/>
                <w:szCs w:val="24"/>
                <w:lang w:val="fr-FR"/>
              </w:rPr>
              <w:t>, souvent moins cher</w:t>
            </w:r>
          </w:p>
        </w:tc>
      </w:tr>
      <w:tr w:rsidR="0023568E" w:rsidRPr="001171D9" w14:paraId="0B30E7B2" w14:textId="77777777" w:rsidTr="00456416">
        <w:trPr>
          <w:trHeight w:val="340"/>
        </w:trPr>
        <w:tc>
          <w:tcPr>
            <w:tcW w:w="1666" w:type="pct"/>
            <w:vAlign w:val="center"/>
          </w:tcPr>
          <w:p w14:paraId="17C3663C" w14:textId="77777777" w:rsidR="0023568E" w:rsidRPr="001171D9" w:rsidRDefault="0023568E" w:rsidP="00460F5A">
            <w:pPr>
              <w:spacing w:after="0"/>
              <w:rPr>
                <w:sz w:val="24"/>
                <w:szCs w:val="24"/>
                <w:lang w:val="fr-FR"/>
              </w:rPr>
            </w:pPr>
            <w:r w:rsidRPr="001171D9">
              <w:rPr>
                <w:rFonts w:eastAsia="Arial"/>
                <w:sz w:val="24"/>
                <w:szCs w:val="24"/>
                <w:lang w:val="fr-FR"/>
              </w:rPr>
              <w:t>Déploiement réseau opérateur</w:t>
            </w:r>
          </w:p>
        </w:tc>
        <w:tc>
          <w:tcPr>
            <w:tcW w:w="1666" w:type="pct"/>
            <w:vAlign w:val="center"/>
          </w:tcPr>
          <w:p w14:paraId="3E35B934" w14:textId="77777777" w:rsidR="0023568E" w:rsidRPr="001171D9" w:rsidRDefault="0023568E" w:rsidP="00460F5A">
            <w:pPr>
              <w:spacing w:after="0"/>
              <w:rPr>
                <w:sz w:val="24"/>
                <w:szCs w:val="24"/>
                <w:lang w:val="fr-FR"/>
              </w:rPr>
            </w:pPr>
            <w:r w:rsidRPr="001171D9">
              <w:rPr>
                <w:rFonts w:eastAsia="Arial"/>
                <w:sz w:val="24"/>
                <w:szCs w:val="24"/>
                <w:lang w:val="fr-FR"/>
              </w:rPr>
              <w:t>Investissement antennes</w:t>
            </w:r>
          </w:p>
        </w:tc>
        <w:tc>
          <w:tcPr>
            <w:tcW w:w="1667" w:type="pct"/>
            <w:vAlign w:val="center"/>
          </w:tcPr>
          <w:p w14:paraId="2E0EDC94" w14:textId="77777777" w:rsidR="0023568E" w:rsidRPr="001171D9" w:rsidRDefault="0023568E" w:rsidP="00460F5A">
            <w:pPr>
              <w:spacing w:after="0"/>
              <w:rPr>
                <w:sz w:val="24"/>
                <w:szCs w:val="24"/>
                <w:lang w:val="fr-FR"/>
              </w:rPr>
            </w:pPr>
            <w:r w:rsidRPr="001171D9">
              <w:rPr>
                <w:rFonts w:eastAsia="Arial"/>
                <w:sz w:val="24"/>
                <w:szCs w:val="24"/>
                <w:lang w:val="fr-FR"/>
              </w:rPr>
              <w:t>Délestage sur infrastructure tiers</w:t>
            </w:r>
          </w:p>
        </w:tc>
      </w:tr>
      <w:tr w:rsidR="0023568E" w:rsidRPr="001171D9" w14:paraId="204E8950" w14:textId="77777777" w:rsidTr="00456416">
        <w:trPr>
          <w:trHeight w:val="340"/>
        </w:trPr>
        <w:tc>
          <w:tcPr>
            <w:tcW w:w="1666" w:type="pct"/>
            <w:vAlign w:val="center"/>
          </w:tcPr>
          <w:p w14:paraId="6E35478A" w14:textId="77777777" w:rsidR="0023568E" w:rsidRPr="001171D9" w:rsidRDefault="0023568E" w:rsidP="00460F5A">
            <w:pPr>
              <w:spacing w:after="0"/>
              <w:rPr>
                <w:sz w:val="24"/>
                <w:szCs w:val="24"/>
                <w:lang w:val="fr-FR"/>
              </w:rPr>
            </w:pPr>
            <w:r w:rsidRPr="001171D9">
              <w:rPr>
                <w:rFonts w:eastAsia="Arial"/>
                <w:sz w:val="24"/>
                <w:szCs w:val="24"/>
                <w:lang w:val="fr-FR"/>
              </w:rPr>
              <w:t>Roaming international</w:t>
            </w:r>
          </w:p>
        </w:tc>
        <w:tc>
          <w:tcPr>
            <w:tcW w:w="1666" w:type="pct"/>
            <w:vAlign w:val="center"/>
          </w:tcPr>
          <w:p w14:paraId="0D067BF6" w14:textId="77777777" w:rsidR="0023568E" w:rsidRPr="001171D9" w:rsidRDefault="0023568E" w:rsidP="00460F5A">
            <w:pPr>
              <w:spacing w:after="0"/>
              <w:rPr>
                <w:sz w:val="24"/>
                <w:szCs w:val="24"/>
                <w:lang w:val="fr-FR"/>
              </w:rPr>
            </w:pPr>
            <w:r w:rsidRPr="001171D9">
              <w:rPr>
                <w:rFonts w:eastAsia="Arial"/>
                <w:sz w:val="24"/>
                <w:szCs w:val="24"/>
                <w:lang w:val="fr-FR"/>
              </w:rPr>
              <w:t>Surcoût international</w:t>
            </w:r>
          </w:p>
        </w:tc>
        <w:tc>
          <w:tcPr>
            <w:tcW w:w="1667" w:type="pct"/>
            <w:vAlign w:val="center"/>
          </w:tcPr>
          <w:p w14:paraId="4CCE4589" w14:textId="77777777" w:rsidR="0023568E" w:rsidRPr="001171D9" w:rsidRDefault="0023568E" w:rsidP="00460F5A">
            <w:pPr>
              <w:spacing w:after="0"/>
              <w:rPr>
                <w:sz w:val="24"/>
                <w:szCs w:val="24"/>
                <w:lang w:val="fr-FR"/>
              </w:rPr>
            </w:pPr>
            <w:r w:rsidRPr="001171D9">
              <w:rPr>
                <w:rFonts w:eastAsia="Arial"/>
                <w:sz w:val="24"/>
                <w:szCs w:val="24"/>
                <w:lang w:val="fr-FR"/>
              </w:rPr>
              <w:t>Appel sur forfait national (WiFi étranger)</w:t>
            </w:r>
          </w:p>
        </w:tc>
      </w:tr>
    </w:tbl>
    <w:p w14:paraId="31C50A3B" w14:textId="77777777" w:rsidR="0023568E" w:rsidRPr="001171D9" w:rsidRDefault="0023568E" w:rsidP="0023568E">
      <w:pPr>
        <w:pStyle w:val="Titre1"/>
        <w:numPr>
          <w:ilvl w:val="1"/>
          <w:numId w:val="23"/>
        </w:numPr>
        <w:ind w:left="1440" w:hanging="360"/>
        <w:rPr>
          <w:rFonts w:cstheme="minorBidi"/>
          <w:color w:val="auto"/>
          <w:sz w:val="24"/>
          <w:szCs w:val="24"/>
        </w:rPr>
      </w:pPr>
      <w:bookmarkStart w:id="28" w:name="_Toc232023261"/>
      <w:r w:rsidRPr="001171D9">
        <w:rPr>
          <w:rFonts w:eastAsia="Arial" w:cstheme="minorBidi"/>
          <w:color w:val="auto"/>
          <w:sz w:val="24"/>
          <w:szCs w:val="24"/>
        </w:rPr>
        <w:t>Situation actuelle en Côte d'Ivoire</w:t>
      </w:r>
      <w:bookmarkEnd w:id="28"/>
    </w:p>
    <w:p w14:paraId="6F264615" w14:textId="77777777" w:rsidR="0023568E" w:rsidRPr="001171D9" w:rsidRDefault="0023568E" w:rsidP="0023568E">
      <w:pPr>
        <w:spacing w:before="100" w:after="100"/>
        <w:jc w:val="both"/>
        <w:rPr>
          <w:sz w:val="24"/>
          <w:szCs w:val="24"/>
        </w:rPr>
      </w:pPr>
      <w:r w:rsidRPr="001171D9">
        <w:rPr>
          <w:rFonts w:eastAsia="Arial"/>
          <w:sz w:val="24"/>
          <w:szCs w:val="24"/>
        </w:rPr>
        <w:t>À ce jour, les réseaux mobiles des opérateurs autorisés en Côte d'Ivoire sont déployés en 2G, 3G et 4G LTE. Les licences individuelles de catégorie C1A autorisent les opérateurs à déployer l'ensemble des technologies compatibles avec les bandes de fréquences assignées, conformément au principe de neutralité technologique inscrit à l'article 11.1.3 d</w:t>
      </w:r>
      <w:r w:rsidRPr="001171D9">
        <w:rPr>
          <w:sz w:val="24"/>
          <w:szCs w:val="24"/>
        </w:rPr>
        <w:t>e leur</w:t>
      </w:r>
      <w:r w:rsidRPr="001171D9">
        <w:rPr>
          <w:rFonts w:eastAsia="Arial"/>
          <w:sz w:val="24"/>
          <w:szCs w:val="24"/>
        </w:rPr>
        <w:t xml:space="preserve"> </w:t>
      </w:r>
      <w:r w:rsidRPr="001171D9">
        <w:rPr>
          <w:sz w:val="24"/>
          <w:szCs w:val="24"/>
        </w:rPr>
        <w:t>c</w:t>
      </w:r>
      <w:r w:rsidRPr="001171D9">
        <w:rPr>
          <w:rFonts w:eastAsia="Arial"/>
          <w:sz w:val="24"/>
          <w:szCs w:val="24"/>
        </w:rPr>
        <w:t xml:space="preserve">ahier des </w:t>
      </w:r>
      <w:r w:rsidRPr="001171D9">
        <w:rPr>
          <w:sz w:val="24"/>
          <w:szCs w:val="24"/>
        </w:rPr>
        <w:t>c</w:t>
      </w:r>
      <w:r w:rsidRPr="001171D9">
        <w:rPr>
          <w:rFonts w:eastAsia="Arial"/>
          <w:sz w:val="24"/>
          <w:szCs w:val="24"/>
        </w:rPr>
        <w:t>harges.</w:t>
      </w:r>
    </w:p>
    <w:p w14:paraId="2A5B8CDD" w14:textId="77777777" w:rsidR="0023568E" w:rsidRPr="001171D9" w:rsidRDefault="0023568E" w:rsidP="0023568E">
      <w:pPr>
        <w:spacing w:before="100" w:after="100"/>
        <w:jc w:val="both"/>
        <w:rPr>
          <w:sz w:val="24"/>
          <w:szCs w:val="24"/>
        </w:rPr>
      </w:pPr>
      <w:r w:rsidRPr="001171D9">
        <w:rPr>
          <w:rFonts w:eastAsia="Arial"/>
          <w:sz w:val="24"/>
          <w:szCs w:val="24"/>
        </w:rPr>
        <w:t xml:space="preserve">Néanmoins, à la date du présent document, aucun opérateur ivoirien ne commercialise de service VoLTE ou VoWiFi à l'échelle nationale. Les appels voix demeurent acheminés en mode circuit-switched (CS), avec basculement vers les réseaux 2G ou 3G dès qu'un appel est initié, y compris pour les abonnés disposant d'un terminal compatible 4G. </w:t>
      </w:r>
    </w:p>
    <w:p w14:paraId="1537D03B" w14:textId="77777777" w:rsidR="0023568E" w:rsidRPr="001171D9" w:rsidRDefault="0023568E" w:rsidP="0023568E">
      <w:pPr>
        <w:spacing w:before="100" w:after="100"/>
        <w:jc w:val="both"/>
        <w:rPr>
          <w:sz w:val="24"/>
          <w:szCs w:val="24"/>
        </w:rPr>
      </w:pPr>
      <w:r w:rsidRPr="001171D9">
        <w:rPr>
          <w:rFonts w:eastAsia="Arial"/>
          <w:sz w:val="24"/>
          <w:szCs w:val="24"/>
        </w:rPr>
        <w:t>Cette situation :</w:t>
      </w:r>
    </w:p>
    <w:p w14:paraId="193C2806" w14:textId="77777777" w:rsidR="0023568E" w:rsidRPr="001171D9" w:rsidRDefault="0023568E" w:rsidP="0023568E">
      <w:pPr>
        <w:pStyle w:val="Paragraphedeliste"/>
        <w:numPr>
          <w:ilvl w:val="0"/>
          <w:numId w:val="18"/>
        </w:numPr>
        <w:spacing w:before="60" w:after="60" w:line="240" w:lineRule="auto"/>
        <w:contextualSpacing w:val="0"/>
        <w:jc w:val="both"/>
        <w:rPr>
          <w:sz w:val="24"/>
          <w:szCs w:val="24"/>
        </w:rPr>
      </w:pPr>
      <w:r w:rsidRPr="001171D9">
        <w:rPr>
          <w:rFonts w:eastAsia="Arial"/>
          <w:sz w:val="24"/>
          <w:szCs w:val="24"/>
        </w:rPr>
        <w:t>Maintient une dépendance structurelle aux réseaux 2G/3G;</w:t>
      </w:r>
    </w:p>
    <w:p w14:paraId="33D837AF" w14:textId="77777777" w:rsidR="0023568E" w:rsidRPr="001171D9" w:rsidRDefault="0023568E" w:rsidP="0023568E">
      <w:pPr>
        <w:pStyle w:val="Paragraphedeliste"/>
        <w:numPr>
          <w:ilvl w:val="0"/>
          <w:numId w:val="18"/>
        </w:numPr>
        <w:spacing w:before="60" w:after="60" w:line="240" w:lineRule="auto"/>
        <w:contextualSpacing w:val="0"/>
        <w:jc w:val="both"/>
        <w:rPr>
          <w:sz w:val="24"/>
          <w:szCs w:val="24"/>
        </w:rPr>
      </w:pPr>
      <w:r w:rsidRPr="001171D9">
        <w:rPr>
          <w:rFonts w:eastAsia="Arial"/>
          <w:sz w:val="24"/>
          <w:szCs w:val="24"/>
        </w:rPr>
        <w:t>Prive les abonnés d'une amélioration s</w:t>
      </w:r>
      <w:r w:rsidRPr="001171D9">
        <w:rPr>
          <w:sz w:val="24"/>
          <w:szCs w:val="24"/>
        </w:rPr>
        <w:t>ubstantielle</w:t>
      </w:r>
      <w:r w:rsidRPr="001171D9">
        <w:rPr>
          <w:rFonts w:eastAsia="Arial"/>
          <w:sz w:val="24"/>
          <w:szCs w:val="24"/>
        </w:rPr>
        <w:t xml:space="preserve"> de la qualité vocale ;</w:t>
      </w:r>
    </w:p>
    <w:p w14:paraId="08DD15AF" w14:textId="77777777" w:rsidR="0023568E" w:rsidRPr="001171D9" w:rsidRDefault="0023568E" w:rsidP="0023568E">
      <w:pPr>
        <w:pStyle w:val="Paragraphedeliste"/>
        <w:numPr>
          <w:ilvl w:val="0"/>
          <w:numId w:val="18"/>
        </w:numPr>
        <w:spacing w:before="60" w:after="60" w:line="240" w:lineRule="auto"/>
        <w:contextualSpacing w:val="0"/>
        <w:jc w:val="both"/>
        <w:rPr>
          <w:sz w:val="24"/>
          <w:szCs w:val="24"/>
        </w:rPr>
      </w:pPr>
      <w:r w:rsidRPr="001171D9">
        <w:rPr>
          <w:rFonts w:eastAsia="Arial"/>
          <w:sz w:val="24"/>
          <w:szCs w:val="24"/>
        </w:rPr>
        <w:t>Ne valorise pas les investissements consentis dans le déploiement 4G ;</w:t>
      </w:r>
    </w:p>
    <w:p w14:paraId="24959DA3" w14:textId="77777777" w:rsidR="0023568E" w:rsidRPr="001171D9" w:rsidRDefault="0023568E" w:rsidP="0023568E">
      <w:pPr>
        <w:pStyle w:val="Paragraphedeliste"/>
        <w:numPr>
          <w:ilvl w:val="0"/>
          <w:numId w:val="18"/>
        </w:numPr>
        <w:spacing w:before="60" w:after="60" w:line="240" w:lineRule="auto"/>
        <w:contextualSpacing w:val="0"/>
        <w:jc w:val="both"/>
        <w:rPr>
          <w:sz w:val="24"/>
          <w:szCs w:val="24"/>
        </w:rPr>
      </w:pPr>
      <w:r w:rsidRPr="001171D9">
        <w:rPr>
          <w:rFonts w:eastAsia="Arial"/>
          <w:sz w:val="24"/>
          <w:szCs w:val="24"/>
        </w:rPr>
        <w:t>Fragilise la qualité de service en zones denses (congestion des réseaux 2G en période de pic).</w:t>
      </w:r>
    </w:p>
    <w:p w14:paraId="1ACD3F7F" w14:textId="77777777" w:rsidR="0023568E" w:rsidRPr="001171D9" w:rsidRDefault="0023568E" w:rsidP="0023568E">
      <w:pPr>
        <w:pStyle w:val="Paragraphedeliste"/>
        <w:spacing w:before="60" w:after="60"/>
        <w:rPr>
          <w:sz w:val="24"/>
          <w:szCs w:val="24"/>
        </w:rPr>
      </w:pPr>
    </w:p>
    <w:p w14:paraId="4F09B757" w14:textId="77777777" w:rsidR="0023568E" w:rsidRPr="001171D9" w:rsidRDefault="0023568E" w:rsidP="0023568E">
      <w:pPr>
        <w:pStyle w:val="Titre1"/>
        <w:numPr>
          <w:ilvl w:val="0"/>
          <w:numId w:val="22"/>
        </w:numPr>
        <w:tabs>
          <w:tab w:val="num" w:pos="720"/>
        </w:tabs>
        <w:rPr>
          <w:rFonts w:cstheme="minorBidi"/>
          <w:color w:val="auto"/>
          <w:sz w:val="24"/>
          <w:szCs w:val="24"/>
        </w:rPr>
      </w:pPr>
      <w:bookmarkStart w:id="29" w:name="_Toc232023262"/>
      <w:r w:rsidRPr="001171D9">
        <w:rPr>
          <w:rFonts w:eastAsia="Arial" w:cstheme="minorBidi"/>
          <w:color w:val="auto"/>
          <w:sz w:val="24"/>
          <w:szCs w:val="24"/>
        </w:rPr>
        <w:lastRenderedPageBreak/>
        <w:t>ENJEUX ET AVANTAGES POUR LE MARCHÉ IVOIRIEN</w:t>
      </w:r>
      <w:bookmarkEnd w:id="29"/>
    </w:p>
    <w:p w14:paraId="42CB5408" w14:textId="77777777" w:rsidR="0023568E" w:rsidRPr="001171D9" w:rsidRDefault="0023568E" w:rsidP="0023568E">
      <w:pPr>
        <w:pStyle w:val="Titre1"/>
        <w:numPr>
          <w:ilvl w:val="1"/>
          <w:numId w:val="24"/>
        </w:numPr>
        <w:ind w:left="576" w:hanging="576"/>
        <w:rPr>
          <w:rFonts w:cstheme="minorBidi"/>
          <w:color w:val="auto"/>
          <w:sz w:val="24"/>
          <w:szCs w:val="24"/>
        </w:rPr>
      </w:pPr>
      <w:bookmarkStart w:id="30" w:name="_Toc232023263"/>
      <w:r w:rsidRPr="001171D9">
        <w:rPr>
          <w:rFonts w:eastAsia="Arial" w:cstheme="minorBidi"/>
          <w:color w:val="auto"/>
          <w:sz w:val="24"/>
          <w:szCs w:val="24"/>
        </w:rPr>
        <w:t>Désengorgement des réseaux mobiles</w:t>
      </w:r>
      <w:bookmarkEnd w:id="30"/>
    </w:p>
    <w:p w14:paraId="0D637F11" w14:textId="77777777" w:rsidR="0023568E" w:rsidRPr="001171D9" w:rsidRDefault="0023568E" w:rsidP="0023568E">
      <w:pPr>
        <w:spacing w:before="100" w:after="100"/>
        <w:jc w:val="both"/>
        <w:rPr>
          <w:sz w:val="24"/>
          <w:szCs w:val="24"/>
        </w:rPr>
      </w:pPr>
      <w:r w:rsidRPr="001171D9">
        <w:rPr>
          <w:rFonts w:eastAsia="Arial"/>
          <w:sz w:val="24"/>
          <w:szCs w:val="24"/>
        </w:rPr>
        <w:t xml:space="preserve">Le VoWiFi introduit un mécanisme de délestage (offloading) du trafic vocal des réseaux mobiles vers les réseaux WiFi fixes des abonnés. </w:t>
      </w:r>
    </w:p>
    <w:p w14:paraId="3D0E5F94" w14:textId="77777777" w:rsidR="0023568E" w:rsidRPr="001171D9" w:rsidRDefault="0023568E" w:rsidP="0023568E">
      <w:pPr>
        <w:spacing w:before="100" w:after="100"/>
        <w:jc w:val="both"/>
        <w:rPr>
          <w:sz w:val="24"/>
          <w:szCs w:val="24"/>
        </w:rPr>
      </w:pPr>
      <w:r w:rsidRPr="001171D9">
        <w:rPr>
          <w:rFonts w:eastAsia="Arial"/>
          <w:sz w:val="24"/>
          <w:szCs w:val="24"/>
        </w:rPr>
        <w:t>Ce mécanisme est particulièrement efficace aux heures de pointe en soirée : les abonnés rentrent à leur domicile, se connectent automatiquement à leur box Internet (fibre optique ou ADSL), et leurs appels vocaux transitent dès lors via le réseau WiFi domestique plutôt que par les antennes mobiles de l'opérateur. Ce transfert spontané du trafic vocal s'opère de manière transparente pour l'utilisateur, sans changement de numéro ni interruption de service.</w:t>
      </w:r>
    </w:p>
    <w:p w14:paraId="6B7597A4" w14:textId="77777777" w:rsidR="0023568E" w:rsidRPr="001171D9" w:rsidRDefault="0023568E" w:rsidP="0023568E">
      <w:pPr>
        <w:spacing w:before="100" w:after="100"/>
        <w:jc w:val="both"/>
        <w:rPr>
          <w:sz w:val="24"/>
          <w:szCs w:val="24"/>
        </w:rPr>
      </w:pPr>
      <w:r w:rsidRPr="001171D9">
        <w:rPr>
          <w:rFonts w:eastAsia="Arial"/>
          <w:sz w:val="24"/>
          <w:szCs w:val="24"/>
        </w:rPr>
        <w:t>Les bénéfices directs pour la capacité des réseaux mobiles sont les suivants :</w:t>
      </w:r>
    </w:p>
    <w:p w14:paraId="1947577B" w14:textId="77777777" w:rsidR="0023568E" w:rsidRPr="001171D9" w:rsidRDefault="0023568E" w:rsidP="0023568E">
      <w:pPr>
        <w:pStyle w:val="Paragraphedeliste"/>
        <w:numPr>
          <w:ilvl w:val="0"/>
          <w:numId w:val="20"/>
        </w:numPr>
        <w:spacing w:before="60" w:after="60" w:line="240" w:lineRule="auto"/>
        <w:contextualSpacing w:val="0"/>
        <w:jc w:val="both"/>
        <w:rPr>
          <w:sz w:val="24"/>
          <w:szCs w:val="24"/>
        </w:rPr>
      </w:pPr>
      <w:r w:rsidRPr="001171D9">
        <w:rPr>
          <w:rFonts w:eastAsia="Arial"/>
          <w:sz w:val="24"/>
          <w:szCs w:val="24"/>
        </w:rPr>
        <w:t>Libération de capacité radio en heure de pointe : en soirée, lorsque la demande sur les cellules mobiles est la plus élevée dans les zones résidentielles, le basculement des appels VoWiFi vers le WiFi domestique réduit mécaniquement la charge sur les stations de base (BTS/eNodeB), améliorant le taux d'établissement d'appels et réduisant le taux de coupure pour l'ensemble des abonnés restés sur le réseau mobile ;</w:t>
      </w:r>
    </w:p>
    <w:p w14:paraId="60F3C88C" w14:textId="77777777" w:rsidR="0023568E" w:rsidRPr="001171D9" w:rsidRDefault="0023568E" w:rsidP="0023568E">
      <w:pPr>
        <w:pStyle w:val="Paragraphedeliste"/>
        <w:numPr>
          <w:ilvl w:val="0"/>
          <w:numId w:val="20"/>
        </w:numPr>
        <w:spacing w:before="60" w:after="60" w:line="240" w:lineRule="auto"/>
        <w:contextualSpacing w:val="0"/>
        <w:jc w:val="both"/>
        <w:rPr>
          <w:sz w:val="24"/>
          <w:szCs w:val="24"/>
        </w:rPr>
      </w:pPr>
      <w:r w:rsidRPr="001171D9">
        <w:rPr>
          <w:rFonts w:eastAsia="Arial"/>
          <w:sz w:val="24"/>
          <w:szCs w:val="24"/>
        </w:rPr>
        <w:t>Optimisation des ressources spectrales : les canaux radio libérés peuvent être alloués à d'autres usages (données mobiles, nouveaux abonnés), améliorant l'efficacité globale du spectre sans investissement en infrastructure supplémentaire ;</w:t>
      </w:r>
    </w:p>
    <w:p w14:paraId="03618BEA" w14:textId="77777777" w:rsidR="0023568E" w:rsidRPr="001171D9" w:rsidRDefault="0023568E" w:rsidP="0023568E">
      <w:pPr>
        <w:pStyle w:val="Paragraphedeliste"/>
        <w:numPr>
          <w:ilvl w:val="0"/>
          <w:numId w:val="20"/>
        </w:numPr>
        <w:spacing w:before="60" w:after="60" w:line="240" w:lineRule="auto"/>
        <w:contextualSpacing w:val="0"/>
        <w:jc w:val="both"/>
        <w:rPr>
          <w:sz w:val="24"/>
          <w:szCs w:val="24"/>
        </w:rPr>
      </w:pPr>
      <w:r w:rsidRPr="001171D9">
        <w:rPr>
          <w:rFonts w:eastAsia="Arial"/>
          <w:sz w:val="24"/>
          <w:szCs w:val="24"/>
        </w:rPr>
        <w:t>Valorisation de l'infrastructure fixe existante : le réseau WiFi de l'abonné absorbe une partie du trafic vocal sans coût marginal pour l'opérateur mobile, constituant un gain net de capacité ;</w:t>
      </w:r>
    </w:p>
    <w:p w14:paraId="50413672" w14:textId="77777777" w:rsidR="0023568E" w:rsidRPr="001171D9" w:rsidRDefault="0023568E" w:rsidP="0023568E">
      <w:pPr>
        <w:pStyle w:val="Paragraphedeliste"/>
        <w:numPr>
          <w:ilvl w:val="0"/>
          <w:numId w:val="20"/>
        </w:numPr>
        <w:spacing w:before="60" w:after="60" w:line="240" w:lineRule="auto"/>
        <w:contextualSpacing w:val="0"/>
        <w:jc w:val="both"/>
        <w:rPr>
          <w:sz w:val="24"/>
          <w:szCs w:val="24"/>
        </w:rPr>
      </w:pPr>
      <w:r w:rsidRPr="001171D9">
        <w:rPr>
          <w:rFonts w:eastAsia="Arial"/>
          <w:sz w:val="24"/>
          <w:szCs w:val="24"/>
        </w:rPr>
        <w:t>Amélioration de la QoS globale du réseau mobile : en réduisant la congestion aux heures de pointe, l'ensemble des indicateurs de qualité de service s'améliore pour tous les abonnés, y compris ceux dont le terminal n'est pas compatible VoWiFi.</w:t>
      </w:r>
    </w:p>
    <w:p w14:paraId="70D29438" w14:textId="77777777" w:rsidR="0023568E" w:rsidRPr="001171D9" w:rsidRDefault="0023568E" w:rsidP="0023568E">
      <w:pPr>
        <w:spacing w:before="100" w:after="100"/>
        <w:jc w:val="both"/>
        <w:rPr>
          <w:sz w:val="24"/>
          <w:szCs w:val="24"/>
        </w:rPr>
      </w:pPr>
      <w:r w:rsidRPr="001171D9">
        <w:rPr>
          <w:rFonts w:eastAsia="Arial"/>
          <w:sz w:val="24"/>
          <w:szCs w:val="24"/>
        </w:rPr>
        <w:t>Ce mécanisme de délestage est d'autant plus pertinent en Côte d'Ivoire que le déploiement des réseaux fibre est en progression constante dans les zones urbaines (Abidjan notamment), créant un parc de points d'accès WiFi domestiques apte à absorber une part significative du trafic vocal résidentiel en soirée, précisément lorsque les réseaux mobiles sont le plus sollicités.</w:t>
      </w:r>
    </w:p>
    <w:p w14:paraId="1581E9D2" w14:textId="77777777" w:rsidR="0023568E" w:rsidRPr="001171D9" w:rsidRDefault="0023568E" w:rsidP="0023568E">
      <w:pPr>
        <w:pStyle w:val="Titre1"/>
        <w:numPr>
          <w:ilvl w:val="1"/>
          <w:numId w:val="24"/>
        </w:numPr>
        <w:ind w:left="576" w:hanging="576"/>
        <w:rPr>
          <w:rFonts w:cstheme="minorBidi"/>
          <w:color w:val="auto"/>
          <w:sz w:val="24"/>
          <w:szCs w:val="24"/>
        </w:rPr>
      </w:pPr>
      <w:bookmarkStart w:id="31" w:name="_Toc232023264"/>
      <w:r w:rsidRPr="001171D9">
        <w:rPr>
          <w:rFonts w:eastAsia="Arial" w:cstheme="minorBidi"/>
          <w:color w:val="auto"/>
          <w:sz w:val="24"/>
          <w:szCs w:val="24"/>
        </w:rPr>
        <w:t>Amélioration de la couverture indoor</w:t>
      </w:r>
      <w:bookmarkEnd w:id="31"/>
    </w:p>
    <w:p w14:paraId="33F3C899" w14:textId="77777777" w:rsidR="0023568E" w:rsidRPr="001171D9" w:rsidRDefault="0023568E" w:rsidP="0023568E">
      <w:pPr>
        <w:spacing w:before="100" w:after="100"/>
        <w:jc w:val="both"/>
        <w:rPr>
          <w:sz w:val="24"/>
          <w:szCs w:val="24"/>
        </w:rPr>
      </w:pPr>
      <w:r w:rsidRPr="001171D9">
        <w:rPr>
          <w:rFonts w:eastAsia="Arial"/>
          <w:sz w:val="24"/>
          <w:szCs w:val="24"/>
        </w:rPr>
        <w:t>La propagation des signaux radio en intérieur constitue un défi majeur pour la qualité des communications sur les réseaux mobiles. Les bâtiments modernes (structures béton, tours de bureaux, centres commerciaux) atténuent le signal de 15 à 20 dB. Le VoWiFi répond directement à cette problématique :</w:t>
      </w:r>
    </w:p>
    <w:p w14:paraId="2A636EF9" w14:textId="77777777" w:rsidR="0023568E" w:rsidRPr="001171D9" w:rsidRDefault="0023568E" w:rsidP="0023568E">
      <w:pPr>
        <w:pStyle w:val="Paragraphedeliste"/>
        <w:numPr>
          <w:ilvl w:val="0"/>
          <w:numId w:val="18"/>
        </w:numPr>
        <w:spacing w:before="60" w:after="60" w:line="240" w:lineRule="auto"/>
        <w:contextualSpacing w:val="0"/>
        <w:jc w:val="both"/>
        <w:rPr>
          <w:sz w:val="24"/>
          <w:szCs w:val="24"/>
        </w:rPr>
      </w:pPr>
      <w:r w:rsidRPr="001171D9">
        <w:rPr>
          <w:rFonts w:eastAsia="Arial"/>
          <w:sz w:val="24"/>
          <w:szCs w:val="24"/>
        </w:rPr>
        <w:t>L'abonné utilise le réseau WiFi de son domicile, de son bureau ou d'un espace public pour émettre et recevoir des appels sur son numéro mobile habituel ;</w:t>
      </w:r>
    </w:p>
    <w:p w14:paraId="43A514AF" w14:textId="77777777" w:rsidR="0023568E" w:rsidRPr="001171D9" w:rsidRDefault="0023568E" w:rsidP="0023568E">
      <w:pPr>
        <w:pStyle w:val="Paragraphedeliste"/>
        <w:numPr>
          <w:ilvl w:val="0"/>
          <w:numId w:val="18"/>
        </w:numPr>
        <w:spacing w:before="60" w:after="60" w:line="240" w:lineRule="auto"/>
        <w:contextualSpacing w:val="0"/>
        <w:jc w:val="both"/>
        <w:rPr>
          <w:sz w:val="24"/>
          <w:szCs w:val="24"/>
        </w:rPr>
      </w:pPr>
      <w:r w:rsidRPr="001171D9">
        <w:rPr>
          <w:rFonts w:eastAsia="Arial"/>
          <w:sz w:val="24"/>
          <w:szCs w:val="24"/>
        </w:rPr>
        <w:t>La qualité de la communication est indépendante de la couverture radio extérieure ;</w:t>
      </w:r>
    </w:p>
    <w:p w14:paraId="2F174954" w14:textId="77777777" w:rsidR="0023568E" w:rsidRPr="001171D9" w:rsidRDefault="0023568E" w:rsidP="0023568E">
      <w:pPr>
        <w:pStyle w:val="Paragraphedeliste"/>
        <w:numPr>
          <w:ilvl w:val="0"/>
          <w:numId w:val="18"/>
        </w:numPr>
        <w:spacing w:before="60" w:after="60" w:line="240" w:lineRule="auto"/>
        <w:contextualSpacing w:val="0"/>
        <w:jc w:val="both"/>
        <w:rPr>
          <w:sz w:val="24"/>
          <w:szCs w:val="24"/>
        </w:rPr>
      </w:pPr>
      <w:r w:rsidRPr="001171D9">
        <w:rPr>
          <w:rFonts w:eastAsia="Arial"/>
          <w:sz w:val="24"/>
          <w:szCs w:val="24"/>
        </w:rPr>
        <w:t>Pour les zones blanches urbaines ou péri-urbaines dépourvues de couverture mobile suffisante, le VoWiFi constitue un complément à moindre coût.</w:t>
      </w:r>
    </w:p>
    <w:p w14:paraId="2B64E77F" w14:textId="77777777" w:rsidR="0023568E" w:rsidRPr="001171D9" w:rsidRDefault="0023568E" w:rsidP="0023568E">
      <w:pPr>
        <w:spacing w:before="80" w:after="80"/>
        <w:jc w:val="both"/>
        <w:rPr>
          <w:sz w:val="24"/>
          <w:szCs w:val="24"/>
        </w:rPr>
      </w:pPr>
      <w:r w:rsidRPr="001171D9">
        <w:rPr>
          <w:rFonts w:eastAsia="Arial"/>
          <w:sz w:val="24"/>
          <w:szCs w:val="24"/>
        </w:rPr>
        <w:lastRenderedPageBreak/>
        <w:t>En Côte d'Ivoire, où l'urbanisation rapide génère des zones denses à forte demande, le VoWiFi représente une solution efficiente réduisant la pression sur les déploiements d'infrastructures.</w:t>
      </w:r>
    </w:p>
    <w:p w14:paraId="163FDA8E" w14:textId="77777777" w:rsidR="0023568E" w:rsidRPr="001171D9" w:rsidRDefault="0023568E" w:rsidP="0023568E">
      <w:pPr>
        <w:pStyle w:val="Titre1"/>
        <w:numPr>
          <w:ilvl w:val="1"/>
          <w:numId w:val="24"/>
        </w:numPr>
        <w:ind w:left="576" w:hanging="576"/>
        <w:rPr>
          <w:rFonts w:cstheme="minorBidi"/>
          <w:color w:val="auto"/>
          <w:sz w:val="24"/>
          <w:szCs w:val="24"/>
        </w:rPr>
      </w:pPr>
      <w:bookmarkStart w:id="32" w:name="_Toc232023265"/>
      <w:r w:rsidRPr="001171D9">
        <w:rPr>
          <w:rFonts w:eastAsia="Arial" w:cstheme="minorBidi"/>
          <w:color w:val="auto"/>
          <w:sz w:val="24"/>
          <w:szCs w:val="24"/>
        </w:rPr>
        <w:t>Amélioration de la qualité de service (QoS)</w:t>
      </w:r>
      <w:bookmarkEnd w:id="32"/>
    </w:p>
    <w:p w14:paraId="2AB028DE" w14:textId="77777777" w:rsidR="0023568E" w:rsidRPr="001171D9" w:rsidRDefault="0023568E" w:rsidP="0023568E">
      <w:pPr>
        <w:spacing w:before="100" w:after="100"/>
        <w:jc w:val="both"/>
        <w:rPr>
          <w:sz w:val="24"/>
          <w:szCs w:val="24"/>
        </w:rPr>
      </w:pPr>
      <w:r w:rsidRPr="001171D9">
        <w:rPr>
          <w:rFonts w:eastAsia="Arial"/>
          <w:sz w:val="24"/>
          <w:szCs w:val="24"/>
        </w:rPr>
        <w:t>Le déploiement du VoLTE constitue un levier direct d'amélioration de</w:t>
      </w:r>
      <w:r w:rsidRPr="001171D9">
        <w:rPr>
          <w:sz w:val="24"/>
          <w:szCs w:val="24"/>
        </w:rPr>
        <w:t xml:space="preserve"> la</w:t>
      </w:r>
      <w:r w:rsidRPr="001171D9">
        <w:rPr>
          <w:rFonts w:eastAsia="Arial"/>
          <w:sz w:val="24"/>
          <w:szCs w:val="24"/>
        </w:rPr>
        <w:t xml:space="preserve"> qualité de service, notamment :</w:t>
      </w:r>
    </w:p>
    <w:p w14:paraId="431C97BA" w14:textId="77777777" w:rsidR="0023568E" w:rsidRPr="001171D9" w:rsidRDefault="0023568E" w:rsidP="0023568E">
      <w:pPr>
        <w:pStyle w:val="Paragraphedeliste"/>
        <w:numPr>
          <w:ilvl w:val="0"/>
          <w:numId w:val="18"/>
        </w:numPr>
        <w:spacing w:before="60" w:after="60" w:line="240" w:lineRule="auto"/>
        <w:contextualSpacing w:val="0"/>
        <w:jc w:val="both"/>
        <w:rPr>
          <w:sz w:val="24"/>
          <w:szCs w:val="24"/>
        </w:rPr>
      </w:pPr>
      <w:r w:rsidRPr="001171D9">
        <w:rPr>
          <w:rFonts w:eastAsia="Arial"/>
          <w:sz w:val="24"/>
          <w:szCs w:val="24"/>
        </w:rPr>
        <w:t>Réduction du taux d'échec d'établissement d'appels, facilité par la suppression du mécanisme CSFB (Circuit Switched FallBack) qui génère une part significative des échecs ;</w:t>
      </w:r>
    </w:p>
    <w:p w14:paraId="3AF5948F" w14:textId="77777777" w:rsidR="0023568E" w:rsidRPr="001171D9" w:rsidRDefault="0023568E" w:rsidP="0023568E">
      <w:pPr>
        <w:pStyle w:val="Paragraphedeliste"/>
        <w:numPr>
          <w:ilvl w:val="0"/>
          <w:numId w:val="18"/>
        </w:numPr>
        <w:spacing w:before="60" w:after="60" w:line="240" w:lineRule="auto"/>
        <w:contextualSpacing w:val="0"/>
        <w:jc w:val="both"/>
        <w:rPr>
          <w:sz w:val="24"/>
          <w:szCs w:val="24"/>
        </w:rPr>
      </w:pPr>
      <w:r w:rsidRPr="001171D9">
        <w:rPr>
          <w:rFonts w:eastAsia="Arial"/>
          <w:sz w:val="24"/>
          <w:szCs w:val="24"/>
        </w:rPr>
        <w:t>Réduction du taux de coupure d'appels, grâce à la continuité de service sur le réseau LTE sans bascule inter-technologie ;</w:t>
      </w:r>
    </w:p>
    <w:p w14:paraId="7A51118E" w14:textId="77777777" w:rsidR="0023568E" w:rsidRPr="001171D9" w:rsidRDefault="0023568E" w:rsidP="0023568E">
      <w:pPr>
        <w:pStyle w:val="Paragraphedeliste"/>
        <w:numPr>
          <w:ilvl w:val="0"/>
          <w:numId w:val="18"/>
        </w:numPr>
        <w:spacing w:before="60" w:after="60" w:line="240" w:lineRule="auto"/>
        <w:contextualSpacing w:val="0"/>
        <w:jc w:val="both"/>
        <w:rPr>
          <w:sz w:val="24"/>
          <w:szCs w:val="24"/>
        </w:rPr>
      </w:pPr>
      <w:r w:rsidRPr="001171D9">
        <w:rPr>
          <w:rFonts w:eastAsia="Arial"/>
          <w:sz w:val="24"/>
          <w:szCs w:val="24"/>
        </w:rPr>
        <w:t>Amélioration</w:t>
      </w:r>
      <w:r w:rsidRPr="001171D9">
        <w:rPr>
          <w:sz w:val="24"/>
          <w:szCs w:val="24"/>
        </w:rPr>
        <w:t xml:space="preserve"> de la qualité audible</w:t>
      </w:r>
      <w:r w:rsidRPr="001171D9">
        <w:rPr>
          <w:rFonts w:eastAsia="Arial"/>
          <w:sz w:val="24"/>
          <w:szCs w:val="24"/>
        </w:rPr>
        <w:t xml:space="preserve"> </w:t>
      </w:r>
      <w:r w:rsidRPr="001171D9">
        <w:rPr>
          <w:sz w:val="24"/>
          <w:szCs w:val="24"/>
        </w:rPr>
        <w:t>avec l’utilisation des codecs super wide-bande .</w:t>
      </w:r>
    </w:p>
    <w:p w14:paraId="131B6C1A" w14:textId="77777777" w:rsidR="0023568E" w:rsidRPr="001171D9" w:rsidRDefault="0023568E" w:rsidP="0023568E">
      <w:pPr>
        <w:pStyle w:val="Titre1"/>
        <w:numPr>
          <w:ilvl w:val="1"/>
          <w:numId w:val="24"/>
        </w:numPr>
        <w:ind w:left="576" w:hanging="576"/>
        <w:rPr>
          <w:rFonts w:cstheme="minorBidi"/>
          <w:color w:val="auto"/>
          <w:sz w:val="24"/>
          <w:szCs w:val="24"/>
        </w:rPr>
      </w:pPr>
      <w:bookmarkStart w:id="33" w:name="_Toc232023266"/>
      <w:r w:rsidRPr="001171D9">
        <w:rPr>
          <w:rFonts w:eastAsia="Arial" w:cstheme="minorBidi"/>
          <w:color w:val="auto"/>
          <w:sz w:val="24"/>
          <w:szCs w:val="24"/>
        </w:rPr>
        <w:t>Innovation et nouveaux services</w:t>
      </w:r>
      <w:bookmarkEnd w:id="33"/>
    </w:p>
    <w:p w14:paraId="1E0ECA22" w14:textId="77777777" w:rsidR="0023568E" w:rsidRPr="001171D9" w:rsidRDefault="0023568E" w:rsidP="0023568E">
      <w:pPr>
        <w:spacing w:before="100" w:after="100"/>
        <w:jc w:val="both"/>
        <w:rPr>
          <w:sz w:val="24"/>
          <w:szCs w:val="24"/>
        </w:rPr>
      </w:pPr>
      <w:r w:rsidRPr="001171D9">
        <w:rPr>
          <w:rFonts w:eastAsia="Arial"/>
          <w:sz w:val="24"/>
          <w:szCs w:val="24"/>
        </w:rPr>
        <w:t>Le VoLTE et le VoWiFi constituent le socle technique sur lequel s'appuient des services innovants :</w:t>
      </w:r>
    </w:p>
    <w:p w14:paraId="386D4608" w14:textId="77777777" w:rsidR="0023568E" w:rsidRPr="001171D9" w:rsidRDefault="0023568E" w:rsidP="0023568E">
      <w:pPr>
        <w:pStyle w:val="Paragraphedeliste"/>
        <w:numPr>
          <w:ilvl w:val="0"/>
          <w:numId w:val="18"/>
        </w:numPr>
        <w:spacing w:before="60" w:after="60" w:line="240" w:lineRule="auto"/>
        <w:contextualSpacing w:val="0"/>
        <w:jc w:val="both"/>
        <w:rPr>
          <w:sz w:val="24"/>
          <w:szCs w:val="24"/>
        </w:rPr>
      </w:pPr>
      <w:r w:rsidRPr="001171D9">
        <w:rPr>
          <w:rFonts w:eastAsia="Arial"/>
          <w:sz w:val="24"/>
          <w:szCs w:val="24"/>
        </w:rPr>
        <w:t>La visiophonie HD en temps réel (video calling LTE) ;</w:t>
      </w:r>
    </w:p>
    <w:p w14:paraId="532465EA" w14:textId="77777777" w:rsidR="0023568E" w:rsidRPr="001171D9" w:rsidRDefault="0023568E" w:rsidP="0023568E">
      <w:pPr>
        <w:pStyle w:val="Paragraphedeliste"/>
        <w:numPr>
          <w:ilvl w:val="0"/>
          <w:numId w:val="18"/>
        </w:numPr>
        <w:spacing w:before="60" w:after="60" w:line="240" w:lineRule="auto"/>
        <w:contextualSpacing w:val="0"/>
        <w:jc w:val="both"/>
        <w:rPr>
          <w:sz w:val="24"/>
          <w:szCs w:val="24"/>
        </w:rPr>
      </w:pPr>
      <w:r w:rsidRPr="001171D9">
        <w:rPr>
          <w:rFonts w:eastAsia="Arial"/>
          <w:sz w:val="24"/>
          <w:szCs w:val="24"/>
        </w:rPr>
        <w:t>Les appels d'urgence géolocalisés de nouvelle génération (NG-eCall,) ;</w:t>
      </w:r>
    </w:p>
    <w:p w14:paraId="3666A703" w14:textId="77777777" w:rsidR="0023568E" w:rsidRPr="001171D9" w:rsidRDefault="0023568E" w:rsidP="0023568E">
      <w:pPr>
        <w:pStyle w:val="Paragraphedeliste"/>
        <w:numPr>
          <w:ilvl w:val="0"/>
          <w:numId w:val="18"/>
        </w:numPr>
        <w:spacing w:before="60" w:after="60" w:line="240" w:lineRule="auto"/>
        <w:contextualSpacing w:val="0"/>
        <w:jc w:val="both"/>
        <w:rPr>
          <w:sz w:val="24"/>
          <w:szCs w:val="24"/>
        </w:rPr>
      </w:pPr>
      <w:r w:rsidRPr="001171D9">
        <w:rPr>
          <w:rFonts w:eastAsia="Arial"/>
          <w:sz w:val="24"/>
          <w:szCs w:val="24"/>
        </w:rPr>
        <w:t>Le Rich Communication Services (RCS), successeur du SMS enrichi de partage de fichiers, réactions et appels de groupe ;</w:t>
      </w:r>
    </w:p>
    <w:p w14:paraId="1B21F23D" w14:textId="77777777" w:rsidR="0023568E" w:rsidRPr="001171D9" w:rsidRDefault="0023568E" w:rsidP="0023568E">
      <w:pPr>
        <w:pStyle w:val="Paragraphedeliste"/>
        <w:numPr>
          <w:ilvl w:val="0"/>
          <w:numId w:val="18"/>
        </w:numPr>
        <w:spacing w:before="60" w:after="60" w:line="240" w:lineRule="auto"/>
        <w:contextualSpacing w:val="0"/>
        <w:jc w:val="both"/>
        <w:rPr>
          <w:sz w:val="24"/>
          <w:szCs w:val="24"/>
        </w:rPr>
      </w:pPr>
      <w:r w:rsidRPr="001171D9">
        <w:rPr>
          <w:rFonts w:eastAsia="Arial"/>
          <w:sz w:val="24"/>
          <w:szCs w:val="24"/>
        </w:rPr>
        <w:t>La convergence fixe-mobile (FMC) permettant aux opérateurs de proposer des offres unifiées voix/data/WiFi.</w:t>
      </w:r>
    </w:p>
    <w:p w14:paraId="0056C0F7" w14:textId="77777777" w:rsidR="0023568E" w:rsidRPr="001171D9" w:rsidRDefault="0023568E" w:rsidP="0023568E">
      <w:pPr>
        <w:pStyle w:val="Titre1"/>
        <w:numPr>
          <w:ilvl w:val="1"/>
          <w:numId w:val="24"/>
        </w:numPr>
        <w:ind w:left="576" w:hanging="576"/>
        <w:rPr>
          <w:rFonts w:cstheme="minorBidi"/>
          <w:color w:val="auto"/>
          <w:sz w:val="24"/>
          <w:szCs w:val="24"/>
        </w:rPr>
      </w:pPr>
      <w:bookmarkStart w:id="34" w:name="_Toc232023267"/>
      <w:r w:rsidRPr="001171D9">
        <w:rPr>
          <w:rFonts w:eastAsia="Arial" w:cstheme="minorBidi"/>
          <w:color w:val="auto"/>
          <w:sz w:val="24"/>
          <w:szCs w:val="24"/>
        </w:rPr>
        <w:t>Bénéfices économiques</w:t>
      </w:r>
      <w:bookmarkEnd w:id="34"/>
    </w:p>
    <w:p w14:paraId="1B357D0E" w14:textId="77777777" w:rsidR="0023568E" w:rsidRPr="001171D9" w:rsidRDefault="0023568E" w:rsidP="0023568E">
      <w:pPr>
        <w:spacing w:before="100" w:after="100"/>
        <w:jc w:val="both"/>
        <w:rPr>
          <w:sz w:val="24"/>
          <w:szCs w:val="24"/>
        </w:rPr>
      </w:pPr>
      <w:r w:rsidRPr="001171D9">
        <w:rPr>
          <w:rFonts w:eastAsia="Arial"/>
          <w:sz w:val="24"/>
          <w:szCs w:val="24"/>
        </w:rPr>
        <w:t>Pour les opérateurs : la réduction des OPEX liés à la maintenance des réseaux circuit-switched 2G/3G, l'optimisation du spectre et l</w:t>
      </w:r>
      <w:r w:rsidRPr="001171D9">
        <w:rPr>
          <w:sz w:val="24"/>
          <w:szCs w:val="24"/>
        </w:rPr>
        <w:t>e</w:t>
      </w:r>
      <w:r w:rsidRPr="001171D9">
        <w:rPr>
          <w:rFonts w:eastAsia="Arial"/>
          <w:sz w:val="24"/>
          <w:szCs w:val="24"/>
        </w:rPr>
        <w:t xml:space="preserve"> </w:t>
      </w:r>
      <w:r w:rsidRPr="001171D9">
        <w:rPr>
          <w:sz w:val="24"/>
          <w:szCs w:val="24"/>
        </w:rPr>
        <w:t>volet</w:t>
      </w:r>
      <w:r w:rsidRPr="001171D9">
        <w:rPr>
          <w:rFonts w:eastAsia="Arial"/>
          <w:sz w:val="24"/>
          <w:szCs w:val="24"/>
        </w:rPr>
        <w:t xml:space="preserve"> commercial via des offres premium constituent des arguments économiques solides.</w:t>
      </w:r>
    </w:p>
    <w:p w14:paraId="6E0B33D6" w14:textId="77777777" w:rsidR="0023568E" w:rsidRPr="001171D9" w:rsidRDefault="0023568E" w:rsidP="0023568E">
      <w:pPr>
        <w:spacing w:before="100" w:after="100"/>
        <w:jc w:val="both"/>
        <w:rPr>
          <w:sz w:val="24"/>
          <w:szCs w:val="24"/>
        </w:rPr>
      </w:pPr>
      <w:r w:rsidRPr="001171D9">
        <w:rPr>
          <w:rFonts w:eastAsia="Arial"/>
          <w:sz w:val="24"/>
          <w:szCs w:val="24"/>
        </w:rPr>
        <w:t>Pour les abonnés : l'amélioration de la qualité vocale, la couverture étendue (notamment en indoor et en itinérance internationale via VoWiFi), et la simultanéité appel/data représentent des gains directs mesurables.</w:t>
      </w:r>
    </w:p>
    <w:p w14:paraId="63714EB2" w14:textId="42FE4F87" w:rsidR="0023568E" w:rsidRPr="001171D9" w:rsidRDefault="0023568E" w:rsidP="00460F5A">
      <w:pPr>
        <w:spacing w:before="100" w:after="100"/>
        <w:jc w:val="both"/>
        <w:rPr>
          <w:sz w:val="24"/>
          <w:szCs w:val="24"/>
        </w:rPr>
      </w:pPr>
      <w:r w:rsidRPr="001171D9">
        <w:rPr>
          <w:rFonts w:eastAsia="Arial"/>
          <w:sz w:val="24"/>
          <w:szCs w:val="24"/>
        </w:rPr>
        <w:t>Pour l'État et le régulateur : l'émergence de ces technologies favorise une utilisation plus efficiente des ressources spectrales nationales</w:t>
      </w:r>
      <w:r w:rsidRPr="001171D9">
        <w:rPr>
          <w:sz w:val="24"/>
          <w:szCs w:val="24"/>
        </w:rPr>
        <w:t>, améliore la qualité des services fournis aux populations, l’émergence de nouvelles technologies</w:t>
      </w:r>
      <w:r w:rsidRPr="001171D9">
        <w:rPr>
          <w:rFonts w:eastAsia="Arial"/>
          <w:sz w:val="24"/>
          <w:szCs w:val="24"/>
        </w:rPr>
        <w:t>.</w:t>
      </w:r>
    </w:p>
    <w:p w14:paraId="43173098" w14:textId="21767472" w:rsidR="0023568E" w:rsidRPr="001171D9" w:rsidRDefault="0023568E" w:rsidP="00460F5A">
      <w:pPr>
        <w:pStyle w:val="Titre1"/>
        <w:numPr>
          <w:ilvl w:val="0"/>
          <w:numId w:val="22"/>
        </w:numPr>
        <w:tabs>
          <w:tab w:val="num" w:pos="720"/>
        </w:tabs>
        <w:rPr>
          <w:rFonts w:cstheme="minorBidi"/>
          <w:color w:val="auto"/>
          <w:sz w:val="24"/>
          <w:szCs w:val="24"/>
        </w:rPr>
      </w:pPr>
      <w:bookmarkStart w:id="35" w:name="_Toc232023268"/>
      <w:r w:rsidRPr="001171D9">
        <w:rPr>
          <w:rFonts w:eastAsia="Arial" w:cstheme="minorBidi"/>
          <w:color w:val="auto"/>
          <w:sz w:val="24"/>
          <w:szCs w:val="24"/>
        </w:rPr>
        <w:lastRenderedPageBreak/>
        <w:t>PRÉREQUIS POUR LE DÉPLOIEMENT</w:t>
      </w:r>
      <w:bookmarkEnd w:id="35"/>
    </w:p>
    <w:p w14:paraId="6BB01F84" w14:textId="77777777" w:rsidR="0023568E" w:rsidRPr="001171D9" w:rsidRDefault="0023568E" w:rsidP="0023568E">
      <w:pPr>
        <w:pStyle w:val="Titre1"/>
        <w:numPr>
          <w:ilvl w:val="1"/>
          <w:numId w:val="25"/>
        </w:numPr>
        <w:tabs>
          <w:tab w:val="num" w:pos="1440"/>
        </w:tabs>
        <w:ind w:left="1440" w:hanging="360"/>
        <w:rPr>
          <w:rFonts w:cstheme="minorBidi"/>
          <w:color w:val="auto"/>
          <w:sz w:val="24"/>
          <w:szCs w:val="24"/>
        </w:rPr>
      </w:pPr>
      <w:bookmarkStart w:id="36" w:name="_Toc232023269"/>
      <w:r w:rsidRPr="001171D9">
        <w:rPr>
          <w:rFonts w:eastAsia="Arial" w:cstheme="minorBidi"/>
          <w:color w:val="auto"/>
          <w:sz w:val="24"/>
          <w:szCs w:val="24"/>
        </w:rPr>
        <w:t>Prérequis côté réseaux des opérateurs</w:t>
      </w:r>
      <w:bookmarkEnd w:id="36"/>
    </w:p>
    <w:p w14:paraId="5EB60529" w14:textId="77777777" w:rsidR="0023568E" w:rsidRPr="001171D9" w:rsidRDefault="0023568E" w:rsidP="0023568E">
      <w:pPr>
        <w:pStyle w:val="Titre1"/>
        <w:numPr>
          <w:ilvl w:val="2"/>
          <w:numId w:val="25"/>
        </w:numPr>
        <w:tabs>
          <w:tab w:val="num" w:pos="2160"/>
        </w:tabs>
        <w:ind w:left="2160" w:hanging="360"/>
        <w:rPr>
          <w:rFonts w:cstheme="minorBidi"/>
          <w:color w:val="auto"/>
          <w:sz w:val="24"/>
          <w:szCs w:val="24"/>
        </w:rPr>
      </w:pPr>
      <w:bookmarkStart w:id="37" w:name="_Toc232023270"/>
      <w:r w:rsidRPr="001171D9">
        <w:rPr>
          <w:rFonts w:eastAsia="Arial" w:cstheme="minorBidi"/>
          <w:color w:val="auto"/>
          <w:sz w:val="24"/>
          <w:szCs w:val="24"/>
        </w:rPr>
        <w:t>Infrastructure réseau</w:t>
      </w:r>
      <w:bookmarkEnd w:id="37"/>
    </w:p>
    <w:p w14:paraId="07F0D9A1" w14:textId="77777777" w:rsidR="0023568E" w:rsidRPr="001171D9" w:rsidRDefault="0023568E" w:rsidP="0023568E">
      <w:pPr>
        <w:spacing w:before="100" w:after="100"/>
        <w:jc w:val="both"/>
        <w:rPr>
          <w:sz w:val="24"/>
          <w:szCs w:val="24"/>
        </w:rPr>
      </w:pPr>
      <w:r w:rsidRPr="001171D9">
        <w:rPr>
          <w:rFonts w:eastAsia="Arial"/>
          <w:sz w:val="24"/>
          <w:szCs w:val="24"/>
        </w:rPr>
        <w:t>Le déploiement du VoLTE requiert, de la part des opérateurs, les éléments d'infrastructure suivants:</w:t>
      </w:r>
    </w:p>
    <w:p w14:paraId="3DD99FE6" w14:textId="77777777" w:rsidR="0023568E" w:rsidRPr="001171D9" w:rsidRDefault="0023568E" w:rsidP="0023568E">
      <w:pPr>
        <w:pStyle w:val="Paragraphedeliste"/>
        <w:numPr>
          <w:ilvl w:val="0"/>
          <w:numId w:val="19"/>
        </w:numPr>
        <w:spacing w:before="60" w:after="60" w:line="240" w:lineRule="auto"/>
        <w:contextualSpacing w:val="0"/>
        <w:jc w:val="both"/>
        <w:rPr>
          <w:sz w:val="24"/>
          <w:szCs w:val="24"/>
        </w:rPr>
      </w:pPr>
      <w:r w:rsidRPr="001171D9">
        <w:rPr>
          <w:rFonts w:eastAsia="Arial"/>
          <w:sz w:val="24"/>
          <w:szCs w:val="24"/>
        </w:rPr>
        <w:t>Déploiement complet d'un cœur de réseau EPC (Evolved Packet Core) avec support des QCI (QoS Class Identifiers), notamment QCI-1 dédié à la voix ;</w:t>
      </w:r>
    </w:p>
    <w:p w14:paraId="60D80D0D" w14:textId="77777777" w:rsidR="0023568E" w:rsidRPr="001171D9" w:rsidRDefault="0023568E" w:rsidP="0023568E">
      <w:pPr>
        <w:pStyle w:val="Paragraphedeliste"/>
        <w:numPr>
          <w:ilvl w:val="0"/>
          <w:numId w:val="19"/>
        </w:numPr>
        <w:spacing w:before="60" w:after="60" w:line="240" w:lineRule="auto"/>
        <w:contextualSpacing w:val="0"/>
        <w:jc w:val="both"/>
        <w:rPr>
          <w:sz w:val="24"/>
          <w:szCs w:val="24"/>
        </w:rPr>
      </w:pPr>
      <w:r w:rsidRPr="001171D9">
        <w:rPr>
          <w:rFonts w:eastAsia="Arial"/>
          <w:sz w:val="24"/>
          <w:szCs w:val="24"/>
        </w:rPr>
        <w:t>Déploiement ou mise à niveau d'une plateforme IMS (IP Multimedia Subsystem) incluant les fonctions P-CSCF, I-CSCF, S-CSCF et un serveur d'abonnés HSS/ENUM ;</w:t>
      </w:r>
    </w:p>
    <w:p w14:paraId="5B798509" w14:textId="77777777" w:rsidR="0023568E" w:rsidRPr="001171D9" w:rsidRDefault="0023568E" w:rsidP="0023568E">
      <w:pPr>
        <w:pStyle w:val="Paragraphedeliste"/>
        <w:numPr>
          <w:ilvl w:val="0"/>
          <w:numId w:val="19"/>
        </w:numPr>
        <w:spacing w:before="60" w:after="60" w:line="240" w:lineRule="auto"/>
        <w:contextualSpacing w:val="0"/>
        <w:jc w:val="both"/>
        <w:rPr>
          <w:sz w:val="24"/>
          <w:szCs w:val="24"/>
        </w:rPr>
      </w:pPr>
      <w:r w:rsidRPr="001171D9">
        <w:rPr>
          <w:rFonts w:eastAsia="Arial"/>
          <w:sz w:val="24"/>
          <w:szCs w:val="24"/>
        </w:rPr>
        <w:t>Activation du protocole SIP (Session Initiation Protocol) sur l'ensemble du réseau d'accès radio LTE couvert ;</w:t>
      </w:r>
    </w:p>
    <w:p w14:paraId="5FF197E3" w14:textId="77777777" w:rsidR="0023568E" w:rsidRPr="001171D9" w:rsidRDefault="0023568E" w:rsidP="0023568E">
      <w:pPr>
        <w:pStyle w:val="Paragraphedeliste"/>
        <w:numPr>
          <w:ilvl w:val="0"/>
          <w:numId w:val="19"/>
        </w:numPr>
        <w:spacing w:before="60" w:after="60" w:line="240" w:lineRule="auto"/>
        <w:contextualSpacing w:val="0"/>
        <w:jc w:val="both"/>
        <w:rPr>
          <w:sz w:val="24"/>
          <w:szCs w:val="24"/>
        </w:rPr>
      </w:pPr>
      <w:r w:rsidRPr="001171D9">
        <w:rPr>
          <w:rFonts w:eastAsia="Arial"/>
          <w:sz w:val="24"/>
          <w:szCs w:val="24"/>
        </w:rPr>
        <w:t>Mise en place de mécanismes de continuité de service : SRVCC (Single Radio Voice Call Continuity) pour assurer la bascule sans coupure du VoLTE vers le 3G/2G en périphérie de couverture 4G ;</w:t>
      </w:r>
    </w:p>
    <w:p w14:paraId="525CD5B3" w14:textId="77777777" w:rsidR="0023568E" w:rsidRPr="001171D9" w:rsidRDefault="0023568E" w:rsidP="0023568E">
      <w:pPr>
        <w:pStyle w:val="Paragraphedeliste"/>
        <w:numPr>
          <w:ilvl w:val="0"/>
          <w:numId w:val="19"/>
        </w:numPr>
        <w:spacing w:before="60" w:after="60" w:line="240" w:lineRule="auto"/>
        <w:contextualSpacing w:val="0"/>
        <w:jc w:val="both"/>
        <w:rPr>
          <w:sz w:val="24"/>
          <w:szCs w:val="24"/>
        </w:rPr>
      </w:pPr>
      <w:r w:rsidRPr="001171D9">
        <w:rPr>
          <w:rFonts w:eastAsia="Arial"/>
          <w:sz w:val="24"/>
          <w:szCs w:val="24"/>
        </w:rPr>
        <w:t>Pour le VoWiFi : déploiement d'une passerelle ePDG (evolved Packet Data Gateway) avec tunnel IPSec entre le terminal WiFi et le cœur IMS.</w:t>
      </w:r>
    </w:p>
    <w:p w14:paraId="7EE165AD" w14:textId="77777777" w:rsidR="0023568E" w:rsidRPr="001171D9" w:rsidRDefault="0023568E" w:rsidP="0023568E">
      <w:pPr>
        <w:pStyle w:val="Titre1"/>
        <w:numPr>
          <w:ilvl w:val="2"/>
          <w:numId w:val="25"/>
        </w:numPr>
        <w:tabs>
          <w:tab w:val="num" w:pos="2160"/>
        </w:tabs>
        <w:ind w:left="2160" w:hanging="360"/>
        <w:rPr>
          <w:rFonts w:cstheme="minorBidi"/>
          <w:color w:val="auto"/>
          <w:sz w:val="24"/>
          <w:szCs w:val="24"/>
        </w:rPr>
      </w:pPr>
      <w:bookmarkStart w:id="38" w:name="_Toc232023271"/>
      <w:r w:rsidRPr="001171D9">
        <w:rPr>
          <w:rFonts w:eastAsia="Arial" w:cstheme="minorBidi"/>
          <w:color w:val="auto"/>
          <w:sz w:val="24"/>
          <w:szCs w:val="24"/>
        </w:rPr>
        <w:t>Couverture réseau</w:t>
      </w:r>
      <w:bookmarkEnd w:id="38"/>
    </w:p>
    <w:p w14:paraId="280686F9" w14:textId="77777777" w:rsidR="0023568E" w:rsidRPr="001171D9" w:rsidRDefault="0023568E" w:rsidP="0023568E">
      <w:pPr>
        <w:spacing w:before="100" w:after="100"/>
        <w:jc w:val="both"/>
        <w:rPr>
          <w:sz w:val="24"/>
          <w:szCs w:val="24"/>
        </w:rPr>
      </w:pPr>
      <w:r w:rsidRPr="001171D9">
        <w:rPr>
          <w:rFonts w:eastAsia="Arial"/>
          <w:sz w:val="24"/>
          <w:szCs w:val="24"/>
        </w:rPr>
        <w:t xml:space="preserve">L'efficacité du VoLTE est directement conditionnée par le taux de couverture 4G. </w:t>
      </w:r>
    </w:p>
    <w:p w14:paraId="1D74D24E" w14:textId="7EF27DFA" w:rsidR="0023568E" w:rsidRPr="001171D9" w:rsidRDefault="0023568E" w:rsidP="0023568E">
      <w:pPr>
        <w:spacing w:before="100" w:after="100"/>
        <w:jc w:val="both"/>
        <w:rPr>
          <w:sz w:val="24"/>
          <w:szCs w:val="24"/>
        </w:rPr>
      </w:pPr>
      <w:r w:rsidRPr="001171D9">
        <w:rPr>
          <w:sz w:val="24"/>
          <w:szCs w:val="24"/>
        </w:rPr>
        <w:t>U</w:t>
      </w:r>
      <w:r w:rsidRPr="001171D9">
        <w:rPr>
          <w:rFonts w:eastAsia="Arial"/>
          <w:sz w:val="24"/>
          <w:szCs w:val="24"/>
        </w:rPr>
        <w:t xml:space="preserve">n déploiement commercial du VoLTE est réaliste dès lors qu'un opérateur atteint un taux de couverture 4G supérieur à </w:t>
      </w:r>
      <w:r w:rsidR="003F20F0">
        <w:rPr>
          <w:rFonts w:eastAsia="Arial"/>
          <w:sz w:val="24"/>
          <w:szCs w:val="24"/>
        </w:rPr>
        <w:t>5</w:t>
      </w:r>
      <w:r w:rsidR="00A76405">
        <w:rPr>
          <w:rFonts w:eastAsia="Arial"/>
          <w:sz w:val="24"/>
          <w:szCs w:val="24"/>
        </w:rPr>
        <w:t>0</w:t>
      </w:r>
      <w:r w:rsidRPr="001171D9">
        <w:rPr>
          <w:rFonts w:eastAsia="Arial"/>
          <w:sz w:val="24"/>
          <w:szCs w:val="24"/>
        </w:rPr>
        <w:t xml:space="preserve"> % de la population nationale.</w:t>
      </w:r>
      <w:r w:rsidRPr="001171D9">
        <w:rPr>
          <w:sz w:val="24"/>
          <w:szCs w:val="24"/>
        </w:rPr>
        <w:t xml:space="preserve"> Au 31 décembre 2025, les déclarations de couverture transmises par les opérateurs faisaient état de taux de couverture théorique des réseaux 4G supérieurs à ces niveaux de couverture.</w:t>
      </w:r>
    </w:p>
    <w:p w14:paraId="74F9E6D9" w14:textId="77777777" w:rsidR="0023568E" w:rsidRPr="001171D9" w:rsidRDefault="0023568E" w:rsidP="0023568E">
      <w:pPr>
        <w:pStyle w:val="Titre1"/>
        <w:numPr>
          <w:ilvl w:val="1"/>
          <w:numId w:val="25"/>
        </w:numPr>
        <w:tabs>
          <w:tab w:val="num" w:pos="1440"/>
        </w:tabs>
        <w:ind w:left="1440" w:hanging="360"/>
        <w:rPr>
          <w:rFonts w:cstheme="minorBidi"/>
          <w:color w:val="auto"/>
          <w:sz w:val="24"/>
          <w:szCs w:val="24"/>
        </w:rPr>
      </w:pPr>
      <w:bookmarkStart w:id="39" w:name="_Toc232023272"/>
      <w:r w:rsidRPr="001171D9">
        <w:rPr>
          <w:rFonts w:eastAsia="Arial" w:cstheme="minorBidi"/>
          <w:color w:val="auto"/>
          <w:sz w:val="24"/>
          <w:szCs w:val="24"/>
        </w:rPr>
        <w:t>Prérequis côté terminaux utilisateurs</w:t>
      </w:r>
      <w:bookmarkEnd w:id="39"/>
    </w:p>
    <w:p w14:paraId="321A01E0" w14:textId="77777777" w:rsidR="0023568E" w:rsidRPr="001171D9" w:rsidRDefault="0023568E" w:rsidP="0023568E">
      <w:pPr>
        <w:spacing w:before="100" w:after="100"/>
        <w:jc w:val="both"/>
        <w:rPr>
          <w:sz w:val="24"/>
          <w:szCs w:val="24"/>
        </w:rPr>
      </w:pPr>
      <w:r w:rsidRPr="001171D9">
        <w:rPr>
          <w:rFonts w:eastAsia="Arial"/>
          <w:sz w:val="24"/>
          <w:szCs w:val="24"/>
        </w:rPr>
        <w:t>Un déploiement effectif du VoLTE/VoWiFi dépend du niveau d'équipement de la base d'abonnés en terminaux compatibles.</w:t>
      </w:r>
    </w:p>
    <w:p w14:paraId="2AC6CFB5" w14:textId="77777777" w:rsidR="0023568E" w:rsidRPr="001171D9" w:rsidRDefault="0023568E" w:rsidP="0023568E">
      <w:pPr>
        <w:spacing w:before="100" w:after="100"/>
        <w:jc w:val="both"/>
        <w:rPr>
          <w:sz w:val="24"/>
          <w:szCs w:val="24"/>
        </w:rPr>
      </w:pPr>
      <w:r w:rsidRPr="001171D9">
        <w:rPr>
          <w:sz w:val="24"/>
          <w:szCs w:val="24"/>
        </w:rPr>
        <w:t xml:space="preserve">La quasi-totalité des smartphones récents sont compatibles VoLTE. En revanche, ce n'est pas forcément le cas pour les mobiles plus anciens. </w:t>
      </w:r>
    </w:p>
    <w:p w14:paraId="281B2AB9" w14:textId="77777777" w:rsidR="0023568E" w:rsidRPr="001171D9" w:rsidRDefault="0023568E" w:rsidP="0023568E">
      <w:pPr>
        <w:spacing w:after="120" w:line="240" w:lineRule="auto"/>
        <w:jc w:val="both"/>
        <w:rPr>
          <w:sz w:val="24"/>
          <w:szCs w:val="24"/>
        </w:rPr>
      </w:pPr>
      <w:r w:rsidRPr="001171D9">
        <w:rPr>
          <w:sz w:val="24"/>
          <w:szCs w:val="24"/>
        </w:rPr>
        <w:t>Le VoWiFi est compatible avec tous les types de réseaux Wifi. Et pour en bénéficier, pas besoin d'installer une application spécifique, de changer de carte SIM ou encore de passer en mode avion.  Il suffit juste que le smartphone soit compatible puis d'activer la fonctionnalité dans les réglages.</w:t>
      </w:r>
    </w:p>
    <w:p w14:paraId="3542B820" w14:textId="77777777" w:rsidR="0023568E" w:rsidRPr="001171D9" w:rsidRDefault="0023568E" w:rsidP="0023568E">
      <w:pPr>
        <w:spacing w:after="120"/>
        <w:jc w:val="both"/>
        <w:rPr>
          <w:rFonts w:cs="Arial"/>
          <w:sz w:val="24"/>
          <w:szCs w:val="24"/>
        </w:rPr>
      </w:pPr>
      <w:r w:rsidRPr="001171D9">
        <w:rPr>
          <w:sz w:val="24"/>
          <w:szCs w:val="24"/>
        </w:rPr>
        <w:t xml:space="preserve">La compatibilité avec le VoWiFi est une caractéristique technique indiquée dans la fiche technique des mobiles compatibles. Parmi eux, tous les iPhones à partir de l'iPhone 6, les Samsung Galaxy A à partir du A3, les Samsung Galaxy S à partir du S7, les Sony Xperia à partir du Xperia XZ 1, les Huawei à partir du P20, etc. </w:t>
      </w:r>
    </w:p>
    <w:p w14:paraId="5B9E70F3" w14:textId="77777777" w:rsidR="0023568E" w:rsidRPr="001171D9" w:rsidRDefault="0023568E" w:rsidP="0023568E">
      <w:pPr>
        <w:spacing w:before="100" w:after="100"/>
        <w:jc w:val="both"/>
        <w:rPr>
          <w:sz w:val="24"/>
          <w:szCs w:val="24"/>
        </w:rPr>
      </w:pPr>
      <w:r w:rsidRPr="001171D9">
        <w:rPr>
          <w:sz w:val="24"/>
          <w:szCs w:val="24"/>
        </w:rPr>
        <w:lastRenderedPageBreak/>
        <w:t>Le tableau ci-après présente une estimation du niveau de compatibilité des terminaux avec les services VoLTE et VoWiFi.</w:t>
      </w:r>
    </w:p>
    <w:tbl>
      <w:tblPr>
        <w:tblStyle w:val="Grilledutableau"/>
        <w:tblW w:w="5000" w:type="pct"/>
        <w:tblLook w:val="04A0" w:firstRow="1" w:lastRow="0" w:firstColumn="1" w:lastColumn="0" w:noHBand="0" w:noVBand="1"/>
      </w:tblPr>
      <w:tblGrid>
        <w:gridCol w:w="3440"/>
        <w:gridCol w:w="1435"/>
        <w:gridCol w:w="1435"/>
        <w:gridCol w:w="3439"/>
      </w:tblGrid>
      <w:tr w:rsidR="0023568E" w:rsidRPr="001171D9" w14:paraId="5665DACC" w14:textId="77777777" w:rsidTr="00460F5A">
        <w:tc>
          <w:tcPr>
            <w:tcW w:w="1764" w:type="pct"/>
            <w:vAlign w:val="center"/>
          </w:tcPr>
          <w:p w14:paraId="6860057F" w14:textId="77777777" w:rsidR="0023568E" w:rsidRPr="001171D9" w:rsidRDefault="0023568E" w:rsidP="00460F5A">
            <w:pPr>
              <w:spacing w:after="0"/>
              <w:jc w:val="center"/>
              <w:rPr>
                <w:sz w:val="24"/>
                <w:szCs w:val="24"/>
                <w:lang w:val="fr-FR"/>
              </w:rPr>
            </w:pPr>
            <w:r w:rsidRPr="001171D9">
              <w:rPr>
                <w:rFonts w:eastAsia="Arial"/>
                <w:b/>
                <w:bCs/>
                <w:sz w:val="24"/>
                <w:szCs w:val="24"/>
                <w:lang w:val="fr-FR"/>
              </w:rPr>
              <w:t>Catégorie de terminal</w:t>
            </w:r>
          </w:p>
        </w:tc>
        <w:tc>
          <w:tcPr>
            <w:tcW w:w="736" w:type="pct"/>
            <w:vAlign w:val="center"/>
          </w:tcPr>
          <w:p w14:paraId="46BFD691" w14:textId="77777777" w:rsidR="0023568E" w:rsidRPr="001171D9" w:rsidRDefault="0023568E" w:rsidP="00460F5A">
            <w:pPr>
              <w:spacing w:after="0"/>
              <w:jc w:val="center"/>
              <w:rPr>
                <w:sz w:val="24"/>
                <w:szCs w:val="24"/>
                <w:lang w:val="fr-FR"/>
              </w:rPr>
            </w:pPr>
            <w:r w:rsidRPr="001171D9">
              <w:rPr>
                <w:rFonts w:eastAsia="Arial"/>
                <w:b/>
                <w:bCs/>
                <w:sz w:val="24"/>
                <w:szCs w:val="24"/>
                <w:lang w:val="fr-FR"/>
              </w:rPr>
              <w:t>VoLTE</w:t>
            </w:r>
          </w:p>
        </w:tc>
        <w:tc>
          <w:tcPr>
            <w:tcW w:w="736" w:type="pct"/>
            <w:vAlign w:val="center"/>
          </w:tcPr>
          <w:p w14:paraId="48975510" w14:textId="77777777" w:rsidR="0023568E" w:rsidRPr="001171D9" w:rsidRDefault="0023568E" w:rsidP="00460F5A">
            <w:pPr>
              <w:spacing w:after="0"/>
              <w:jc w:val="center"/>
              <w:rPr>
                <w:sz w:val="24"/>
                <w:szCs w:val="24"/>
                <w:lang w:val="fr-FR"/>
              </w:rPr>
            </w:pPr>
            <w:r w:rsidRPr="001171D9">
              <w:rPr>
                <w:rFonts w:eastAsia="Arial"/>
                <w:b/>
                <w:bCs/>
                <w:sz w:val="24"/>
                <w:szCs w:val="24"/>
                <w:lang w:val="fr-FR"/>
              </w:rPr>
              <w:t>VoWiFi</w:t>
            </w:r>
          </w:p>
        </w:tc>
        <w:tc>
          <w:tcPr>
            <w:tcW w:w="1764" w:type="pct"/>
            <w:vAlign w:val="center"/>
          </w:tcPr>
          <w:p w14:paraId="70A71F3A" w14:textId="77777777" w:rsidR="0023568E" w:rsidRPr="001171D9" w:rsidRDefault="0023568E" w:rsidP="00460F5A">
            <w:pPr>
              <w:spacing w:after="0"/>
              <w:jc w:val="center"/>
              <w:rPr>
                <w:sz w:val="24"/>
                <w:szCs w:val="24"/>
                <w:lang w:val="fr-FR"/>
              </w:rPr>
            </w:pPr>
            <w:r w:rsidRPr="001171D9">
              <w:rPr>
                <w:rFonts w:eastAsia="Arial"/>
                <w:b/>
                <w:bCs/>
                <w:sz w:val="24"/>
                <w:szCs w:val="24"/>
                <w:lang w:val="fr-FR"/>
              </w:rPr>
              <w:t>Observations</w:t>
            </w:r>
          </w:p>
        </w:tc>
      </w:tr>
      <w:tr w:rsidR="0023568E" w:rsidRPr="001171D9" w14:paraId="65867CFD" w14:textId="77777777" w:rsidTr="00460F5A">
        <w:tc>
          <w:tcPr>
            <w:tcW w:w="1764" w:type="pct"/>
            <w:vAlign w:val="center"/>
          </w:tcPr>
          <w:p w14:paraId="1C879F26" w14:textId="77777777" w:rsidR="0023568E" w:rsidRPr="001171D9" w:rsidRDefault="0023568E" w:rsidP="00460F5A">
            <w:pPr>
              <w:spacing w:after="0"/>
              <w:jc w:val="center"/>
              <w:rPr>
                <w:sz w:val="24"/>
                <w:szCs w:val="24"/>
                <w:lang w:val="fr-FR"/>
              </w:rPr>
            </w:pPr>
            <w:r w:rsidRPr="001171D9">
              <w:rPr>
                <w:rFonts w:eastAsia="Arial"/>
                <w:sz w:val="24"/>
                <w:szCs w:val="24"/>
                <w:lang w:val="fr-FR"/>
              </w:rPr>
              <w:t>Smartphones haut de gamme (2020+)</w:t>
            </w:r>
          </w:p>
        </w:tc>
        <w:tc>
          <w:tcPr>
            <w:tcW w:w="736" w:type="pct"/>
            <w:vAlign w:val="center"/>
          </w:tcPr>
          <w:p w14:paraId="19F142E2" w14:textId="77777777" w:rsidR="0023568E" w:rsidRPr="001171D9" w:rsidRDefault="0023568E" w:rsidP="00460F5A">
            <w:pPr>
              <w:spacing w:after="0"/>
              <w:jc w:val="center"/>
              <w:rPr>
                <w:sz w:val="24"/>
                <w:szCs w:val="24"/>
                <w:lang w:val="fr-FR"/>
              </w:rPr>
            </w:pPr>
            <w:r w:rsidRPr="001171D9">
              <w:rPr>
                <w:rFonts w:eastAsia="Arial"/>
                <w:sz w:val="24"/>
                <w:szCs w:val="24"/>
                <w:lang w:val="fr-FR"/>
              </w:rPr>
              <w:t>Oui (natif)</w:t>
            </w:r>
          </w:p>
        </w:tc>
        <w:tc>
          <w:tcPr>
            <w:tcW w:w="736" w:type="pct"/>
            <w:vAlign w:val="center"/>
          </w:tcPr>
          <w:p w14:paraId="579F95EB" w14:textId="77777777" w:rsidR="0023568E" w:rsidRPr="001171D9" w:rsidRDefault="0023568E" w:rsidP="00460F5A">
            <w:pPr>
              <w:spacing w:after="0"/>
              <w:jc w:val="center"/>
              <w:rPr>
                <w:sz w:val="24"/>
                <w:szCs w:val="24"/>
                <w:lang w:val="fr-FR"/>
              </w:rPr>
            </w:pPr>
            <w:r w:rsidRPr="001171D9">
              <w:rPr>
                <w:rFonts w:eastAsia="Arial"/>
                <w:sz w:val="24"/>
                <w:szCs w:val="24"/>
                <w:lang w:val="fr-FR"/>
              </w:rPr>
              <w:t>Oui (natif)</w:t>
            </w:r>
          </w:p>
        </w:tc>
        <w:tc>
          <w:tcPr>
            <w:tcW w:w="1764" w:type="pct"/>
            <w:vAlign w:val="center"/>
          </w:tcPr>
          <w:p w14:paraId="20472C98" w14:textId="77777777" w:rsidR="0023568E" w:rsidRPr="001171D9" w:rsidRDefault="0023568E" w:rsidP="00460F5A">
            <w:pPr>
              <w:spacing w:after="0"/>
              <w:jc w:val="center"/>
              <w:rPr>
                <w:sz w:val="24"/>
                <w:szCs w:val="24"/>
                <w:lang w:val="fr-FR"/>
              </w:rPr>
            </w:pPr>
            <w:r w:rsidRPr="001171D9">
              <w:rPr>
                <w:rFonts w:eastAsia="Arial"/>
                <w:sz w:val="24"/>
                <w:szCs w:val="24"/>
                <w:lang w:val="fr-FR"/>
              </w:rPr>
              <w:t>Compatible avec activation logicielle opérateur</w:t>
            </w:r>
          </w:p>
        </w:tc>
      </w:tr>
      <w:tr w:rsidR="0023568E" w:rsidRPr="001171D9" w14:paraId="28D2EDD4" w14:textId="77777777" w:rsidTr="00460F5A">
        <w:tc>
          <w:tcPr>
            <w:tcW w:w="1764" w:type="pct"/>
            <w:vAlign w:val="center"/>
          </w:tcPr>
          <w:p w14:paraId="7375D178" w14:textId="77777777" w:rsidR="0023568E" w:rsidRPr="001171D9" w:rsidRDefault="0023568E" w:rsidP="00460F5A">
            <w:pPr>
              <w:spacing w:after="0"/>
              <w:jc w:val="center"/>
              <w:rPr>
                <w:sz w:val="24"/>
                <w:szCs w:val="24"/>
                <w:lang w:val="fr-FR"/>
              </w:rPr>
            </w:pPr>
            <w:r w:rsidRPr="001171D9">
              <w:rPr>
                <w:rFonts w:eastAsia="Arial"/>
                <w:sz w:val="24"/>
                <w:szCs w:val="24"/>
                <w:lang w:val="fr-FR"/>
              </w:rPr>
              <w:t>Smartphones milieu de gamme (2019+)</w:t>
            </w:r>
          </w:p>
        </w:tc>
        <w:tc>
          <w:tcPr>
            <w:tcW w:w="736" w:type="pct"/>
            <w:vAlign w:val="center"/>
          </w:tcPr>
          <w:p w14:paraId="09F1E773" w14:textId="77777777" w:rsidR="0023568E" w:rsidRPr="001171D9" w:rsidRDefault="0023568E" w:rsidP="00460F5A">
            <w:pPr>
              <w:spacing w:after="0"/>
              <w:jc w:val="center"/>
              <w:rPr>
                <w:sz w:val="24"/>
                <w:szCs w:val="24"/>
                <w:lang w:val="fr-FR"/>
              </w:rPr>
            </w:pPr>
            <w:r w:rsidRPr="001171D9">
              <w:rPr>
                <w:rFonts w:eastAsia="Arial"/>
                <w:sz w:val="24"/>
                <w:szCs w:val="24"/>
                <w:lang w:val="fr-FR"/>
              </w:rPr>
              <w:t>Souvent oui</w:t>
            </w:r>
          </w:p>
        </w:tc>
        <w:tc>
          <w:tcPr>
            <w:tcW w:w="736" w:type="pct"/>
            <w:vAlign w:val="center"/>
          </w:tcPr>
          <w:p w14:paraId="2048EE30" w14:textId="77777777" w:rsidR="0023568E" w:rsidRPr="001171D9" w:rsidRDefault="0023568E" w:rsidP="00460F5A">
            <w:pPr>
              <w:spacing w:after="0"/>
              <w:jc w:val="center"/>
              <w:rPr>
                <w:sz w:val="24"/>
                <w:szCs w:val="24"/>
                <w:lang w:val="fr-FR"/>
              </w:rPr>
            </w:pPr>
            <w:r w:rsidRPr="001171D9">
              <w:rPr>
                <w:rFonts w:eastAsia="Arial"/>
                <w:sz w:val="24"/>
                <w:szCs w:val="24"/>
                <w:lang w:val="fr-FR"/>
              </w:rPr>
              <w:t>Variable</w:t>
            </w:r>
          </w:p>
        </w:tc>
        <w:tc>
          <w:tcPr>
            <w:tcW w:w="1764" w:type="pct"/>
            <w:vAlign w:val="center"/>
          </w:tcPr>
          <w:p w14:paraId="28E65EE3" w14:textId="77777777" w:rsidR="0023568E" w:rsidRPr="001171D9" w:rsidRDefault="0023568E" w:rsidP="00460F5A">
            <w:pPr>
              <w:spacing w:after="0"/>
              <w:jc w:val="center"/>
              <w:rPr>
                <w:sz w:val="24"/>
                <w:szCs w:val="24"/>
                <w:lang w:val="fr-FR"/>
              </w:rPr>
            </w:pPr>
            <w:r w:rsidRPr="001171D9">
              <w:rPr>
                <w:rFonts w:eastAsia="Arial"/>
                <w:sz w:val="24"/>
                <w:szCs w:val="24"/>
                <w:lang w:val="fr-FR"/>
              </w:rPr>
              <w:t>Dépend du fabricant et de la version OS</w:t>
            </w:r>
          </w:p>
        </w:tc>
      </w:tr>
      <w:tr w:rsidR="0023568E" w:rsidRPr="001171D9" w14:paraId="030DD14A" w14:textId="77777777" w:rsidTr="00460F5A">
        <w:tc>
          <w:tcPr>
            <w:tcW w:w="1764" w:type="pct"/>
            <w:vAlign w:val="center"/>
          </w:tcPr>
          <w:p w14:paraId="3EFA9CCE" w14:textId="77777777" w:rsidR="0023568E" w:rsidRPr="001171D9" w:rsidRDefault="0023568E" w:rsidP="00460F5A">
            <w:pPr>
              <w:spacing w:after="0"/>
              <w:jc w:val="center"/>
              <w:rPr>
                <w:sz w:val="24"/>
                <w:szCs w:val="24"/>
                <w:lang w:val="fr-FR"/>
              </w:rPr>
            </w:pPr>
            <w:r w:rsidRPr="001171D9">
              <w:rPr>
                <w:rFonts w:eastAsia="Arial"/>
                <w:sz w:val="24"/>
                <w:szCs w:val="24"/>
                <w:lang w:val="fr-FR"/>
              </w:rPr>
              <w:t>Smartphones d'entrée de gamme</w:t>
            </w:r>
          </w:p>
        </w:tc>
        <w:tc>
          <w:tcPr>
            <w:tcW w:w="736" w:type="pct"/>
            <w:vAlign w:val="center"/>
          </w:tcPr>
          <w:p w14:paraId="2F5E6CEB" w14:textId="77777777" w:rsidR="0023568E" w:rsidRPr="001171D9" w:rsidRDefault="0023568E" w:rsidP="00460F5A">
            <w:pPr>
              <w:spacing w:after="0"/>
              <w:jc w:val="center"/>
              <w:rPr>
                <w:sz w:val="24"/>
                <w:szCs w:val="24"/>
                <w:lang w:val="fr-FR"/>
              </w:rPr>
            </w:pPr>
            <w:r w:rsidRPr="001171D9">
              <w:rPr>
                <w:rFonts w:eastAsia="Arial"/>
                <w:sz w:val="24"/>
                <w:szCs w:val="24"/>
                <w:lang w:val="fr-FR"/>
              </w:rPr>
              <w:t>Rarement</w:t>
            </w:r>
          </w:p>
        </w:tc>
        <w:tc>
          <w:tcPr>
            <w:tcW w:w="736" w:type="pct"/>
            <w:vAlign w:val="center"/>
          </w:tcPr>
          <w:p w14:paraId="5485444B" w14:textId="77777777" w:rsidR="0023568E" w:rsidRPr="001171D9" w:rsidRDefault="0023568E" w:rsidP="00460F5A">
            <w:pPr>
              <w:spacing w:after="0"/>
              <w:jc w:val="center"/>
              <w:rPr>
                <w:sz w:val="24"/>
                <w:szCs w:val="24"/>
                <w:lang w:val="fr-FR"/>
              </w:rPr>
            </w:pPr>
            <w:r w:rsidRPr="001171D9">
              <w:rPr>
                <w:rFonts w:eastAsia="Arial"/>
                <w:sz w:val="24"/>
                <w:szCs w:val="24"/>
                <w:lang w:val="fr-FR"/>
              </w:rPr>
              <w:t>Non</w:t>
            </w:r>
          </w:p>
        </w:tc>
        <w:tc>
          <w:tcPr>
            <w:tcW w:w="1764" w:type="pct"/>
            <w:vAlign w:val="center"/>
          </w:tcPr>
          <w:p w14:paraId="1799D1AE" w14:textId="77777777" w:rsidR="0023568E" w:rsidRPr="001171D9" w:rsidRDefault="0023568E" w:rsidP="00460F5A">
            <w:pPr>
              <w:spacing w:after="0"/>
              <w:jc w:val="center"/>
              <w:rPr>
                <w:sz w:val="24"/>
                <w:szCs w:val="24"/>
                <w:lang w:val="fr-FR"/>
              </w:rPr>
            </w:pPr>
            <w:r w:rsidRPr="001171D9">
              <w:rPr>
                <w:rFonts w:eastAsia="Arial"/>
                <w:sz w:val="24"/>
                <w:szCs w:val="24"/>
                <w:lang w:val="fr-FR"/>
              </w:rPr>
              <w:t>Mise à jour matérielle requise</w:t>
            </w:r>
          </w:p>
        </w:tc>
      </w:tr>
      <w:tr w:rsidR="0023568E" w:rsidRPr="001171D9" w14:paraId="06DAD5CD" w14:textId="77777777" w:rsidTr="00460F5A">
        <w:tc>
          <w:tcPr>
            <w:tcW w:w="1764" w:type="pct"/>
            <w:vAlign w:val="center"/>
          </w:tcPr>
          <w:p w14:paraId="4422A587" w14:textId="77777777" w:rsidR="0023568E" w:rsidRPr="001171D9" w:rsidRDefault="0023568E" w:rsidP="00460F5A">
            <w:pPr>
              <w:spacing w:after="0"/>
              <w:jc w:val="center"/>
              <w:rPr>
                <w:sz w:val="24"/>
                <w:szCs w:val="24"/>
                <w:lang w:val="fr-FR"/>
              </w:rPr>
            </w:pPr>
            <w:r w:rsidRPr="001171D9">
              <w:rPr>
                <w:rFonts w:eastAsia="Arial"/>
                <w:sz w:val="24"/>
                <w:szCs w:val="24"/>
                <w:lang w:val="fr-FR"/>
              </w:rPr>
              <w:t>Téléphones basiques (feature phones)</w:t>
            </w:r>
          </w:p>
        </w:tc>
        <w:tc>
          <w:tcPr>
            <w:tcW w:w="736" w:type="pct"/>
            <w:vAlign w:val="center"/>
          </w:tcPr>
          <w:p w14:paraId="0034F4E1" w14:textId="77777777" w:rsidR="0023568E" w:rsidRPr="001171D9" w:rsidRDefault="0023568E" w:rsidP="00460F5A">
            <w:pPr>
              <w:spacing w:after="0"/>
              <w:jc w:val="center"/>
              <w:rPr>
                <w:sz w:val="24"/>
                <w:szCs w:val="24"/>
                <w:lang w:val="fr-FR"/>
              </w:rPr>
            </w:pPr>
            <w:r w:rsidRPr="001171D9">
              <w:rPr>
                <w:rFonts w:eastAsia="Arial"/>
                <w:sz w:val="24"/>
                <w:szCs w:val="24"/>
                <w:lang w:val="fr-FR"/>
              </w:rPr>
              <w:t>Non</w:t>
            </w:r>
          </w:p>
        </w:tc>
        <w:tc>
          <w:tcPr>
            <w:tcW w:w="736" w:type="pct"/>
            <w:vAlign w:val="center"/>
          </w:tcPr>
          <w:p w14:paraId="0AA31523" w14:textId="77777777" w:rsidR="0023568E" w:rsidRPr="001171D9" w:rsidRDefault="0023568E" w:rsidP="00460F5A">
            <w:pPr>
              <w:spacing w:after="0"/>
              <w:jc w:val="center"/>
              <w:rPr>
                <w:sz w:val="24"/>
                <w:szCs w:val="24"/>
                <w:lang w:val="fr-FR"/>
              </w:rPr>
            </w:pPr>
            <w:r w:rsidRPr="001171D9">
              <w:rPr>
                <w:rFonts w:eastAsia="Arial"/>
                <w:sz w:val="24"/>
                <w:szCs w:val="24"/>
                <w:lang w:val="fr-FR"/>
              </w:rPr>
              <w:t>Non</w:t>
            </w:r>
          </w:p>
        </w:tc>
        <w:tc>
          <w:tcPr>
            <w:tcW w:w="1764" w:type="pct"/>
            <w:vAlign w:val="center"/>
          </w:tcPr>
          <w:p w14:paraId="2D6E9870" w14:textId="77777777" w:rsidR="0023568E" w:rsidRPr="001171D9" w:rsidRDefault="0023568E" w:rsidP="00460F5A">
            <w:pPr>
              <w:spacing w:after="0"/>
              <w:jc w:val="center"/>
              <w:rPr>
                <w:sz w:val="24"/>
                <w:szCs w:val="24"/>
                <w:lang w:val="fr-FR"/>
              </w:rPr>
            </w:pPr>
            <w:r w:rsidRPr="001171D9">
              <w:rPr>
                <w:rFonts w:eastAsia="Arial"/>
                <w:sz w:val="24"/>
                <w:szCs w:val="24"/>
                <w:lang w:val="fr-FR"/>
              </w:rPr>
              <w:t>Incompatibles, maintien 2G/3G nécessaire</w:t>
            </w:r>
          </w:p>
        </w:tc>
      </w:tr>
      <w:tr w:rsidR="0023568E" w:rsidRPr="001171D9" w14:paraId="23D0D381" w14:textId="77777777" w:rsidTr="00460F5A">
        <w:tc>
          <w:tcPr>
            <w:tcW w:w="1764" w:type="pct"/>
            <w:vAlign w:val="center"/>
          </w:tcPr>
          <w:p w14:paraId="1448CAE4" w14:textId="77777777" w:rsidR="0023568E" w:rsidRPr="001171D9" w:rsidRDefault="0023568E" w:rsidP="00460F5A">
            <w:pPr>
              <w:spacing w:after="0"/>
              <w:jc w:val="center"/>
              <w:rPr>
                <w:sz w:val="24"/>
                <w:szCs w:val="24"/>
                <w:lang w:val="fr-FR"/>
              </w:rPr>
            </w:pPr>
            <w:r w:rsidRPr="001171D9">
              <w:rPr>
                <w:rFonts w:eastAsia="Arial"/>
                <w:sz w:val="24"/>
                <w:szCs w:val="24"/>
                <w:lang w:val="fr-FR"/>
              </w:rPr>
              <w:t>Objets connectés IoT (Cat-M, NB-IoT)</w:t>
            </w:r>
          </w:p>
        </w:tc>
        <w:tc>
          <w:tcPr>
            <w:tcW w:w="736" w:type="pct"/>
            <w:vAlign w:val="center"/>
          </w:tcPr>
          <w:p w14:paraId="479C4B81" w14:textId="77777777" w:rsidR="0023568E" w:rsidRPr="001171D9" w:rsidRDefault="0023568E" w:rsidP="00460F5A">
            <w:pPr>
              <w:spacing w:after="0"/>
              <w:jc w:val="center"/>
              <w:rPr>
                <w:sz w:val="24"/>
                <w:szCs w:val="24"/>
                <w:lang w:val="fr-FR"/>
              </w:rPr>
            </w:pPr>
            <w:r w:rsidRPr="001171D9">
              <w:rPr>
                <w:rFonts w:eastAsia="Arial"/>
                <w:sz w:val="24"/>
                <w:szCs w:val="24"/>
                <w:lang w:val="fr-FR"/>
              </w:rPr>
              <w:t>Non applicable</w:t>
            </w:r>
          </w:p>
        </w:tc>
        <w:tc>
          <w:tcPr>
            <w:tcW w:w="736" w:type="pct"/>
            <w:vAlign w:val="center"/>
          </w:tcPr>
          <w:p w14:paraId="52097EAC" w14:textId="77777777" w:rsidR="0023568E" w:rsidRPr="001171D9" w:rsidRDefault="0023568E" w:rsidP="00460F5A">
            <w:pPr>
              <w:spacing w:after="0"/>
              <w:jc w:val="center"/>
              <w:rPr>
                <w:sz w:val="24"/>
                <w:szCs w:val="24"/>
                <w:lang w:val="fr-FR"/>
              </w:rPr>
            </w:pPr>
            <w:r w:rsidRPr="001171D9">
              <w:rPr>
                <w:rFonts w:eastAsia="Arial"/>
                <w:sz w:val="24"/>
                <w:szCs w:val="24"/>
                <w:lang w:val="fr-FR"/>
              </w:rPr>
              <w:t>Non applicable</w:t>
            </w:r>
          </w:p>
        </w:tc>
        <w:tc>
          <w:tcPr>
            <w:tcW w:w="1764" w:type="pct"/>
            <w:vAlign w:val="center"/>
          </w:tcPr>
          <w:p w14:paraId="514D76BB" w14:textId="77777777" w:rsidR="0023568E" w:rsidRPr="001171D9" w:rsidRDefault="0023568E" w:rsidP="00460F5A">
            <w:pPr>
              <w:spacing w:after="0"/>
              <w:jc w:val="center"/>
              <w:rPr>
                <w:sz w:val="24"/>
                <w:szCs w:val="24"/>
                <w:lang w:val="fr-FR"/>
              </w:rPr>
            </w:pPr>
            <w:r w:rsidRPr="001171D9">
              <w:rPr>
                <w:rFonts w:eastAsia="Arial"/>
                <w:sz w:val="24"/>
                <w:szCs w:val="24"/>
                <w:lang w:val="fr-FR"/>
              </w:rPr>
              <w:t>Protocoles spécifiques hors périmètre</w:t>
            </w:r>
          </w:p>
        </w:tc>
      </w:tr>
    </w:tbl>
    <w:p w14:paraId="1D4EC119" w14:textId="77777777" w:rsidR="0023568E" w:rsidRPr="001171D9" w:rsidRDefault="0023568E" w:rsidP="0023568E">
      <w:pPr>
        <w:pStyle w:val="Titre1"/>
        <w:numPr>
          <w:ilvl w:val="1"/>
          <w:numId w:val="25"/>
        </w:numPr>
        <w:tabs>
          <w:tab w:val="num" w:pos="1440"/>
        </w:tabs>
        <w:ind w:left="1440" w:hanging="360"/>
        <w:rPr>
          <w:rFonts w:cstheme="minorBidi"/>
          <w:color w:val="auto"/>
          <w:sz w:val="24"/>
          <w:szCs w:val="24"/>
        </w:rPr>
      </w:pPr>
      <w:bookmarkStart w:id="40" w:name="_Toc232023273"/>
      <w:r w:rsidRPr="001171D9">
        <w:rPr>
          <w:rFonts w:eastAsia="Arial" w:cstheme="minorBidi"/>
          <w:color w:val="auto"/>
          <w:sz w:val="24"/>
          <w:szCs w:val="24"/>
        </w:rPr>
        <w:t>Prérequis réglementaires</w:t>
      </w:r>
      <w:bookmarkEnd w:id="40"/>
    </w:p>
    <w:p w14:paraId="7152AFA0" w14:textId="77777777" w:rsidR="0023568E" w:rsidRPr="001171D9" w:rsidRDefault="0023568E" w:rsidP="0023568E">
      <w:pPr>
        <w:pStyle w:val="Titre1"/>
        <w:numPr>
          <w:ilvl w:val="2"/>
          <w:numId w:val="25"/>
        </w:numPr>
        <w:tabs>
          <w:tab w:val="num" w:pos="2160"/>
        </w:tabs>
        <w:ind w:left="2160" w:hanging="360"/>
        <w:rPr>
          <w:rFonts w:cstheme="minorBidi"/>
          <w:color w:val="auto"/>
          <w:sz w:val="24"/>
          <w:szCs w:val="24"/>
        </w:rPr>
      </w:pPr>
      <w:bookmarkStart w:id="41" w:name="_Toc232023274"/>
      <w:r w:rsidRPr="001171D9">
        <w:rPr>
          <w:rFonts w:eastAsia="Arial" w:cstheme="minorBidi"/>
          <w:color w:val="auto"/>
          <w:sz w:val="24"/>
          <w:szCs w:val="24"/>
        </w:rPr>
        <w:t>Cadre légal existant</w:t>
      </w:r>
      <w:bookmarkEnd w:id="41"/>
    </w:p>
    <w:p w14:paraId="0C287B46" w14:textId="77777777" w:rsidR="0023568E" w:rsidRPr="001171D9" w:rsidRDefault="0023568E" w:rsidP="0023568E">
      <w:pPr>
        <w:spacing w:before="100" w:after="100"/>
        <w:jc w:val="both"/>
        <w:rPr>
          <w:sz w:val="24"/>
          <w:szCs w:val="24"/>
        </w:rPr>
      </w:pPr>
      <w:r w:rsidRPr="001171D9">
        <w:rPr>
          <w:rFonts w:eastAsia="Arial"/>
          <w:sz w:val="24"/>
          <w:szCs w:val="24"/>
        </w:rPr>
        <w:t>Plusieurs dispositions sont directement pertinentes :</w:t>
      </w:r>
    </w:p>
    <w:p w14:paraId="080DE082" w14:textId="2E6DC291" w:rsidR="0023568E" w:rsidRPr="001171D9" w:rsidRDefault="0023568E" w:rsidP="0023568E">
      <w:pPr>
        <w:pStyle w:val="Paragraphedeliste"/>
        <w:numPr>
          <w:ilvl w:val="0"/>
          <w:numId w:val="18"/>
        </w:numPr>
        <w:spacing w:before="60" w:after="60" w:line="240" w:lineRule="auto"/>
        <w:contextualSpacing w:val="0"/>
        <w:jc w:val="both"/>
        <w:rPr>
          <w:sz w:val="24"/>
          <w:szCs w:val="24"/>
        </w:rPr>
      </w:pPr>
      <w:r w:rsidRPr="001171D9">
        <w:rPr>
          <w:rFonts w:eastAsia="Arial"/>
          <w:sz w:val="24"/>
          <w:szCs w:val="24"/>
        </w:rPr>
        <w:t>Le principe de neutralité technologique (article 11.1.3 du C</w:t>
      </w:r>
      <w:r w:rsidR="003F20F0">
        <w:rPr>
          <w:rFonts w:eastAsia="Arial"/>
          <w:sz w:val="24"/>
          <w:szCs w:val="24"/>
        </w:rPr>
        <w:t>ahier des charges</w:t>
      </w:r>
      <w:r w:rsidRPr="001171D9">
        <w:rPr>
          <w:rFonts w:eastAsia="Arial"/>
          <w:sz w:val="24"/>
          <w:szCs w:val="24"/>
        </w:rPr>
        <w:t>) autorise les opérateurs à déployer toute technologie compatible avec les fréquences assignées, sous réserve de notification préalable à l'ARTCI avant tout changement technologique ;</w:t>
      </w:r>
    </w:p>
    <w:p w14:paraId="176A97EC" w14:textId="77777777" w:rsidR="0023568E" w:rsidRPr="001171D9" w:rsidRDefault="0023568E" w:rsidP="0023568E">
      <w:pPr>
        <w:pStyle w:val="Paragraphedeliste"/>
        <w:numPr>
          <w:ilvl w:val="0"/>
          <w:numId w:val="18"/>
        </w:numPr>
        <w:spacing w:before="60" w:after="60" w:line="240" w:lineRule="auto"/>
        <w:contextualSpacing w:val="0"/>
        <w:jc w:val="both"/>
        <w:rPr>
          <w:sz w:val="24"/>
          <w:szCs w:val="24"/>
        </w:rPr>
      </w:pPr>
      <w:r w:rsidRPr="001171D9">
        <w:rPr>
          <w:rFonts w:eastAsia="Arial"/>
          <w:sz w:val="24"/>
          <w:szCs w:val="24"/>
        </w:rPr>
        <w:t>Les obligations de qualité de service constituent le référentiel de performance applicable aux services ;</w:t>
      </w:r>
    </w:p>
    <w:p w14:paraId="6F52F127" w14:textId="3F4492BC" w:rsidR="0023568E" w:rsidRPr="001171D9" w:rsidRDefault="0023568E" w:rsidP="0023568E">
      <w:pPr>
        <w:pStyle w:val="Paragraphedeliste"/>
        <w:numPr>
          <w:ilvl w:val="0"/>
          <w:numId w:val="18"/>
        </w:numPr>
        <w:spacing w:before="60" w:after="60" w:line="240" w:lineRule="auto"/>
        <w:contextualSpacing w:val="0"/>
        <w:jc w:val="both"/>
        <w:rPr>
          <w:sz w:val="24"/>
          <w:szCs w:val="24"/>
        </w:rPr>
      </w:pPr>
      <w:r w:rsidRPr="001171D9">
        <w:rPr>
          <w:rFonts w:eastAsia="Arial"/>
          <w:sz w:val="24"/>
          <w:szCs w:val="24"/>
        </w:rPr>
        <w:t xml:space="preserve">L'obligation d'interopérabilité des réseaux (article 10.2 du </w:t>
      </w:r>
      <w:r w:rsidR="003F20F0" w:rsidRPr="001171D9">
        <w:rPr>
          <w:rFonts w:eastAsia="Arial"/>
          <w:sz w:val="24"/>
          <w:szCs w:val="24"/>
        </w:rPr>
        <w:t>C</w:t>
      </w:r>
      <w:r w:rsidR="003F20F0">
        <w:rPr>
          <w:rFonts w:eastAsia="Arial"/>
          <w:sz w:val="24"/>
          <w:szCs w:val="24"/>
        </w:rPr>
        <w:t>ahier des charges</w:t>
      </w:r>
      <w:r w:rsidRPr="001171D9">
        <w:rPr>
          <w:rFonts w:eastAsia="Arial"/>
          <w:sz w:val="24"/>
          <w:szCs w:val="24"/>
        </w:rPr>
        <w:t>) impose que les appels VoLTE puissent aboutir vers tous les réseaux nationaux et vers les numéros internationaux;</w:t>
      </w:r>
    </w:p>
    <w:p w14:paraId="5BFA5CC1" w14:textId="48A395BA" w:rsidR="0023568E" w:rsidRPr="001171D9" w:rsidRDefault="0023568E" w:rsidP="0023568E">
      <w:pPr>
        <w:pStyle w:val="Paragraphedeliste"/>
        <w:numPr>
          <w:ilvl w:val="0"/>
          <w:numId w:val="18"/>
        </w:numPr>
        <w:spacing w:before="60" w:after="60" w:line="240" w:lineRule="auto"/>
        <w:contextualSpacing w:val="0"/>
        <w:jc w:val="both"/>
        <w:rPr>
          <w:sz w:val="24"/>
          <w:szCs w:val="24"/>
        </w:rPr>
      </w:pPr>
      <w:r w:rsidRPr="001171D9">
        <w:rPr>
          <w:rFonts w:eastAsia="Arial"/>
          <w:sz w:val="24"/>
          <w:szCs w:val="24"/>
        </w:rPr>
        <w:t xml:space="preserve">Les obligations de protection des consommateurs (article 14 du </w:t>
      </w:r>
      <w:r w:rsidR="003F20F0" w:rsidRPr="001171D9">
        <w:rPr>
          <w:rFonts w:eastAsia="Arial"/>
          <w:sz w:val="24"/>
          <w:szCs w:val="24"/>
        </w:rPr>
        <w:t>C</w:t>
      </w:r>
      <w:r w:rsidR="003F20F0">
        <w:rPr>
          <w:rFonts w:eastAsia="Arial"/>
          <w:sz w:val="24"/>
          <w:szCs w:val="24"/>
        </w:rPr>
        <w:t>ahier des charges</w:t>
      </w:r>
      <w:r w:rsidRPr="001171D9">
        <w:rPr>
          <w:rFonts w:eastAsia="Arial"/>
          <w:sz w:val="24"/>
          <w:szCs w:val="24"/>
        </w:rPr>
        <w:t>) requièrent une information transparente sur les conditions de service, notamment en cas de non-disponibilité du VoLTE (zone non couverte, terminal incompatible).</w:t>
      </w:r>
    </w:p>
    <w:p w14:paraId="2EC52E0F" w14:textId="77777777" w:rsidR="0023568E" w:rsidRPr="001171D9" w:rsidRDefault="0023568E" w:rsidP="0023568E">
      <w:pPr>
        <w:pStyle w:val="Titre1"/>
        <w:numPr>
          <w:ilvl w:val="2"/>
          <w:numId w:val="25"/>
        </w:numPr>
        <w:tabs>
          <w:tab w:val="num" w:pos="2160"/>
        </w:tabs>
        <w:ind w:left="2160" w:hanging="360"/>
        <w:rPr>
          <w:rFonts w:cstheme="minorBidi"/>
          <w:color w:val="auto"/>
          <w:sz w:val="24"/>
          <w:szCs w:val="24"/>
        </w:rPr>
      </w:pPr>
      <w:bookmarkStart w:id="42" w:name="_Toc232023275"/>
      <w:r w:rsidRPr="001171D9">
        <w:rPr>
          <w:rFonts w:eastAsia="Arial" w:cstheme="minorBidi"/>
          <w:color w:val="auto"/>
          <w:sz w:val="24"/>
          <w:szCs w:val="24"/>
        </w:rPr>
        <w:t>Évolutions réglementaires identifiées</w:t>
      </w:r>
      <w:bookmarkEnd w:id="42"/>
    </w:p>
    <w:p w14:paraId="5D84B609" w14:textId="0E75E4AF" w:rsidR="0023568E" w:rsidRPr="001171D9" w:rsidRDefault="0023568E" w:rsidP="0023568E">
      <w:pPr>
        <w:spacing w:before="100" w:after="100"/>
        <w:jc w:val="both"/>
        <w:rPr>
          <w:sz w:val="24"/>
          <w:szCs w:val="24"/>
        </w:rPr>
      </w:pPr>
      <w:r w:rsidRPr="001171D9">
        <w:rPr>
          <w:rFonts w:eastAsia="Arial"/>
          <w:sz w:val="24"/>
          <w:szCs w:val="24"/>
        </w:rPr>
        <w:t>L'ARTCI identifie les ajustements réglementaires potentiels suivants dans le cadre du déploiement VoLTE/VoWiFi:</w:t>
      </w:r>
    </w:p>
    <w:p w14:paraId="47486723" w14:textId="77777777" w:rsidR="0023568E" w:rsidRPr="001171D9" w:rsidRDefault="0023568E" w:rsidP="0023568E">
      <w:pPr>
        <w:pStyle w:val="Paragraphedeliste"/>
        <w:numPr>
          <w:ilvl w:val="0"/>
          <w:numId w:val="19"/>
        </w:numPr>
        <w:spacing w:before="60" w:after="60" w:line="240" w:lineRule="auto"/>
        <w:contextualSpacing w:val="0"/>
        <w:jc w:val="both"/>
        <w:rPr>
          <w:sz w:val="24"/>
          <w:szCs w:val="24"/>
        </w:rPr>
      </w:pPr>
      <w:r w:rsidRPr="001171D9">
        <w:rPr>
          <w:rFonts w:eastAsia="Arial"/>
          <w:sz w:val="24"/>
          <w:szCs w:val="24"/>
        </w:rPr>
        <w:t xml:space="preserve">Mise à jour des indicateurs de qualité de service pour intégrer des métriques </w:t>
      </w:r>
      <w:r w:rsidRPr="001171D9">
        <w:rPr>
          <w:sz w:val="24"/>
          <w:szCs w:val="24"/>
        </w:rPr>
        <w:t>liées au</w:t>
      </w:r>
      <w:r w:rsidRPr="001171D9">
        <w:rPr>
          <w:rFonts w:eastAsia="Arial"/>
          <w:sz w:val="24"/>
          <w:szCs w:val="24"/>
        </w:rPr>
        <w:t xml:space="preserve"> VoLTE </w:t>
      </w:r>
    </w:p>
    <w:p w14:paraId="3FA98AD2" w14:textId="77777777" w:rsidR="0023568E" w:rsidRPr="001171D9" w:rsidRDefault="0023568E" w:rsidP="0023568E">
      <w:pPr>
        <w:pStyle w:val="Paragraphedeliste"/>
        <w:numPr>
          <w:ilvl w:val="0"/>
          <w:numId w:val="19"/>
        </w:numPr>
        <w:spacing w:before="60" w:after="60" w:line="240" w:lineRule="auto"/>
        <w:contextualSpacing w:val="0"/>
        <w:jc w:val="both"/>
        <w:rPr>
          <w:sz w:val="24"/>
          <w:szCs w:val="24"/>
        </w:rPr>
      </w:pPr>
      <w:r w:rsidRPr="001171D9">
        <w:rPr>
          <w:rFonts w:eastAsia="Arial"/>
          <w:sz w:val="24"/>
          <w:szCs w:val="24"/>
        </w:rPr>
        <w:t>Révision des critères d'homologation des équipements terminaux pour inclure la certification VoLTE/VoWiFi ;</w:t>
      </w:r>
    </w:p>
    <w:p w14:paraId="663F83B6" w14:textId="77777777" w:rsidR="0023568E" w:rsidRPr="001171D9" w:rsidRDefault="0023568E" w:rsidP="0023568E">
      <w:pPr>
        <w:pStyle w:val="Paragraphedeliste"/>
        <w:numPr>
          <w:ilvl w:val="0"/>
          <w:numId w:val="19"/>
        </w:numPr>
        <w:spacing w:before="60" w:after="60" w:line="240" w:lineRule="auto"/>
        <w:contextualSpacing w:val="0"/>
        <w:jc w:val="both"/>
        <w:rPr>
          <w:sz w:val="24"/>
          <w:szCs w:val="24"/>
        </w:rPr>
      </w:pPr>
      <w:r w:rsidRPr="001171D9">
        <w:rPr>
          <w:rFonts w:eastAsia="Arial"/>
          <w:sz w:val="24"/>
          <w:szCs w:val="24"/>
        </w:rPr>
        <w:t>Clarification des obligations d'interconnexion VoLTE entre opérateurs  ;</w:t>
      </w:r>
    </w:p>
    <w:p w14:paraId="2DACCCC3" w14:textId="77777777" w:rsidR="0023568E" w:rsidRPr="001171D9" w:rsidRDefault="0023568E" w:rsidP="0023568E">
      <w:pPr>
        <w:pStyle w:val="Paragraphedeliste"/>
        <w:numPr>
          <w:ilvl w:val="0"/>
          <w:numId w:val="19"/>
        </w:numPr>
        <w:spacing w:before="60" w:after="60" w:line="240" w:lineRule="auto"/>
        <w:contextualSpacing w:val="0"/>
        <w:jc w:val="both"/>
        <w:rPr>
          <w:sz w:val="24"/>
          <w:szCs w:val="24"/>
        </w:rPr>
      </w:pPr>
      <w:r w:rsidRPr="001171D9">
        <w:rPr>
          <w:rFonts w:eastAsia="Arial"/>
          <w:sz w:val="24"/>
          <w:szCs w:val="24"/>
        </w:rPr>
        <w:t>Adaptation des obligations de continuité des communications d'urgence au contexte VoLTE/VoWiFi, notamment pour les appels vers les numéros d'urgence.</w:t>
      </w:r>
      <w:r w:rsidRPr="001171D9">
        <w:rPr>
          <w:sz w:val="24"/>
          <w:szCs w:val="24"/>
        </w:rPr>
        <w:br w:type="page"/>
      </w:r>
    </w:p>
    <w:p w14:paraId="5938210A" w14:textId="77777777" w:rsidR="0023568E" w:rsidRPr="001171D9" w:rsidRDefault="0023568E" w:rsidP="0023568E">
      <w:pPr>
        <w:pStyle w:val="Titre1"/>
        <w:numPr>
          <w:ilvl w:val="0"/>
          <w:numId w:val="22"/>
        </w:numPr>
        <w:tabs>
          <w:tab w:val="num" w:pos="720"/>
        </w:tabs>
        <w:spacing w:before="400" w:after="200"/>
        <w:rPr>
          <w:rFonts w:cstheme="minorBidi"/>
          <w:color w:val="auto"/>
          <w:sz w:val="24"/>
          <w:szCs w:val="24"/>
        </w:rPr>
      </w:pPr>
      <w:bookmarkStart w:id="43" w:name="_Toc232023276"/>
      <w:r w:rsidRPr="001171D9">
        <w:rPr>
          <w:rFonts w:cstheme="minorBidi"/>
          <w:color w:val="auto"/>
          <w:sz w:val="24"/>
          <w:szCs w:val="24"/>
        </w:rPr>
        <w:lastRenderedPageBreak/>
        <w:t>CADRE D'ENCADREMENT DU DÉPLOIEMENT DES SERVICES VoLTE ET VoWIFI</w:t>
      </w:r>
      <w:bookmarkEnd w:id="43"/>
    </w:p>
    <w:p w14:paraId="5958726B" w14:textId="77777777" w:rsidR="0023568E" w:rsidRPr="001171D9" w:rsidRDefault="0023568E" w:rsidP="0023568E">
      <w:pPr>
        <w:spacing w:before="120" w:after="120"/>
        <w:jc w:val="both"/>
        <w:rPr>
          <w:sz w:val="24"/>
          <w:szCs w:val="24"/>
        </w:rPr>
      </w:pPr>
      <w:r w:rsidRPr="001171D9">
        <w:rPr>
          <w:sz w:val="24"/>
          <w:szCs w:val="24"/>
        </w:rPr>
        <w:t xml:space="preserve">L'introduction des services VoLTE et VoWiFi constitue une évolution majeure des réseaux mobiles vers des architectures entièrement IP. </w:t>
      </w:r>
    </w:p>
    <w:p w14:paraId="312A6164" w14:textId="77777777" w:rsidR="0023568E" w:rsidRPr="001171D9" w:rsidRDefault="0023568E" w:rsidP="0023568E">
      <w:pPr>
        <w:spacing w:before="120" w:after="120"/>
        <w:jc w:val="both"/>
        <w:rPr>
          <w:sz w:val="24"/>
          <w:szCs w:val="24"/>
        </w:rPr>
      </w:pPr>
      <w:r w:rsidRPr="001171D9">
        <w:rPr>
          <w:sz w:val="24"/>
          <w:szCs w:val="24"/>
        </w:rPr>
        <w:t>Si ces technologies permettent d'améliorer la qualité des communications vocales, les délais d'établissement des appels et l'utilisation efficace des ressources radio, leur déploiement soulève plusieurs questions d'ordre technique, réglementaire et concurrentiel.</w:t>
      </w:r>
    </w:p>
    <w:p w14:paraId="41E71018" w14:textId="77777777" w:rsidR="0023568E" w:rsidRPr="001171D9" w:rsidRDefault="0023568E" w:rsidP="0023568E">
      <w:pPr>
        <w:spacing w:before="120" w:after="120"/>
        <w:jc w:val="both"/>
        <w:rPr>
          <w:sz w:val="24"/>
          <w:szCs w:val="24"/>
        </w:rPr>
      </w:pPr>
      <w:r w:rsidRPr="001171D9">
        <w:rPr>
          <w:sz w:val="24"/>
          <w:szCs w:val="24"/>
        </w:rPr>
        <w:t>Dans ce contexte, l'ARTCI consulte les acteurs, experts et tout partie intéressée sur les modalités les plus appropriées pour accompagner et encadrer la mise en œuvre du VoLTE et du VoWifi sur le marché ivoirien.</w:t>
      </w:r>
    </w:p>
    <w:p w14:paraId="58614F98" w14:textId="77777777" w:rsidR="0023568E" w:rsidRPr="001171D9" w:rsidRDefault="0023568E" w:rsidP="0023568E">
      <w:pPr>
        <w:spacing w:before="120" w:after="120"/>
        <w:jc w:val="both"/>
        <w:rPr>
          <w:sz w:val="24"/>
          <w:szCs w:val="24"/>
        </w:rPr>
      </w:pPr>
      <w:r w:rsidRPr="001171D9">
        <w:rPr>
          <w:sz w:val="24"/>
          <w:szCs w:val="24"/>
        </w:rPr>
        <w:t>À cet égard, l'ARTCI invite les parties prenantes à formuler leurs observations et recommandations sur les différents aspects, ainsi que sur toute autre mesure qu'elles estimeraient pertinente pour favoriser un déploiement efficace, harmonisé et bénéfique des services VoLTE et VoWiFi en Côte d'Ivoire.</w:t>
      </w:r>
    </w:p>
    <w:p w14:paraId="6FE25B20" w14:textId="77777777" w:rsidR="0023568E" w:rsidRPr="001171D9" w:rsidRDefault="0023568E" w:rsidP="0023568E">
      <w:pPr>
        <w:pStyle w:val="Paragraphedeliste"/>
        <w:shd w:val="clear" w:color="auto" w:fill="FBE4D5" w:themeFill="accent2" w:themeFillTint="33"/>
        <w:spacing w:before="120" w:after="120"/>
        <w:ind w:left="0"/>
        <w:jc w:val="both"/>
        <w:rPr>
          <w:b/>
          <w:bCs/>
          <w:sz w:val="24"/>
          <w:szCs w:val="24"/>
          <w:u w:val="single"/>
        </w:rPr>
      </w:pPr>
      <w:r w:rsidRPr="001171D9">
        <w:rPr>
          <w:b/>
          <w:bCs/>
          <w:sz w:val="24"/>
          <w:szCs w:val="24"/>
          <w:u w:val="single"/>
        </w:rPr>
        <w:t>Questions de la consultation publique :</w:t>
      </w:r>
    </w:p>
    <w:p w14:paraId="0CA9A248" w14:textId="77777777" w:rsidR="00E82BDB" w:rsidRDefault="00E82BDB" w:rsidP="00E82BDB">
      <w:pPr>
        <w:shd w:val="clear" w:color="auto" w:fill="FBE4D5" w:themeFill="accent2" w:themeFillTint="33"/>
        <w:spacing w:after="0" w:line="240" w:lineRule="auto"/>
        <w:jc w:val="both"/>
        <w:rPr>
          <w:b/>
          <w:bCs/>
          <w:sz w:val="24"/>
          <w:szCs w:val="24"/>
        </w:rPr>
      </w:pPr>
      <w:r>
        <w:rPr>
          <w:b/>
          <w:bCs/>
          <w:sz w:val="24"/>
          <w:szCs w:val="24"/>
        </w:rPr>
        <w:t xml:space="preserve">Question 1 : </w:t>
      </w:r>
    </w:p>
    <w:p w14:paraId="146E2D85" w14:textId="0A44CE43" w:rsidR="00E82BDB" w:rsidRPr="00E82BDB" w:rsidRDefault="0023568E" w:rsidP="00E82BDB">
      <w:pPr>
        <w:shd w:val="clear" w:color="auto" w:fill="FBE4D5" w:themeFill="accent2" w:themeFillTint="33"/>
        <w:spacing w:after="0" w:line="240" w:lineRule="auto"/>
        <w:jc w:val="both"/>
        <w:rPr>
          <w:b/>
          <w:bCs/>
          <w:sz w:val="24"/>
          <w:szCs w:val="24"/>
        </w:rPr>
      </w:pPr>
      <w:r w:rsidRPr="00E82BDB">
        <w:rPr>
          <w:sz w:val="24"/>
          <w:szCs w:val="24"/>
        </w:rPr>
        <w:t>Considérez-vous que le déploiement des services VoLTE et VoWiFi constitue une évolution nécessaire pour l'amélioration de la qualité de service des réseaux mobiles en Côte d'Ivoire ? Motiver votre réponse par des éléments techniques, économiques ou opérationnels.</w:t>
      </w:r>
    </w:p>
    <w:p w14:paraId="18B5B0B3" w14:textId="77777777" w:rsidR="00E82BDB" w:rsidRPr="00E82BDB" w:rsidRDefault="00E82BDB" w:rsidP="00E82BDB">
      <w:pPr>
        <w:shd w:val="clear" w:color="auto" w:fill="FBE4D5" w:themeFill="accent2" w:themeFillTint="33"/>
        <w:spacing w:before="120" w:after="120"/>
        <w:jc w:val="both"/>
        <w:rPr>
          <w:sz w:val="2"/>
          <w:szCs w:val="2"/>
        </w:rPr>
      </w:pPr>
    </w:p>
    <w:p w14:paraId="0D2B2506" w14:textId="77777777" w:rsidR="00E82BDB" w:rsidRDefault="00E82BDB" w:rsidP="00E82BDB">
      <w:pPr>
        <w:shd w:val="clear" w:color="auto" w:fill="FBE4D5" w:themeFill="accent2" w:themeFillTint="33"/>
        <w:spacing w:after="0" w:line="240" w:lineRule="auto"/>
        <w:jc w:val="both"/>
        <w:rPr>
          <w:b/>
          <w:bCs/>
          <w:sz w:val="24"/>
          <w:szCs w:val="24"/>
        </w:rPr>
      </w:pPr>
      <w:r>
        <w:rPr>
          <w:b/>
          <w:bCs/>
          <w:sz w:val="24"/>
          <w:szCs w:val="24"/>
        </w:rPr>
        <w:t xml:space="preserve">Question 2 : </w:t>
      </w:r>
    </w:p>
    <w:p w14:paraId="6C3590CC" w14:textId="009C746D" w:rsidR="0023568E" w:rsidRPr="00E82BDB" w:rsidRDefault="0023568E" w:rsidP="00E82BDB">
      <w:pPr>
        <w:shd w:val="clear" w:color="auto" w:fill="FBE4D5" w:themeFill="accent2" w:themeFillTint="33"/>
        <w:spacing w:after="0" w:line="240" w:lineRule="auto"/>
        <w:jc w:val="both"/>
        <w:rPr>
          <w:b/>
          <w:bCs/>
          <w:sz w:val="24"/>
          <w:szCs w:val="24"/>
        </w:rPr>
      </w:pPr>
      <w:r w:rsidRPr="00E82BDB">
        <w:rPr>
          <w:sz w:val="24"/>
          <w:szCs w:val="24"/>
        </w:rPr>
        <w:t>Le cadre réglementaire actuel, fondé sur le principe de neutralité technologique et les dispositions des cahiers des charges, est-il suffisant pour permettre le déploiement du VoLTE et du VoWiFi par les opérateurs, ou des dispositions complémentaires apparaissent-elles nécessaires ?</w:t>
      </w:r>
    </w:p>
    <w:p w14:paraId="156372A7" w14:textId="77777777" w:rsidR="00E82BDB" w:rsidRPr="00E82BDB" w:rsidRDefault="00E82BDB" w:rsidP="00E82BDB">
      <w:pPr>
        <w:shd w:val="clear" w:color="auto" w:fill="FBE4D5" w:themeFill="accent2" w:themeFillTint="33"/>
        <w:spacing w:before="120" w:after="120"/>
        <w:jc w:val="both"/>
        <w:rPr>
          <w:sz w:val="2"/>
          <w:szCs w:val="2"/>
        </w:rPr>
      </w:pPr>
    </w:p>
    <w:p w14:paraId="42884A33" w14:textId="77777777" w:rsidR="00E82BDB" w:rsidRDefault="00E82BDB" w:rsidP="00E82BDB">
      <w:pPr>
        <w:shd w:val="clear" w:color="auto" w:fill="FBE4D5" w:themeFill="accent2" w:themeFillTint="33"/>
        <w:spacing w:after="0" w:line="240" w:lineRule="auto"/>
        <w:jc w:val="both"/>
        <w:rPr>
          <w:b/>
          <w:bCs/>
          <w:sz w:val="24"/>
          <w:szCs w:val="24"/>
        </w:rPr>
      </w:pPr>
      <w:r>
        <w:rPr>
          <w:b/>
          <w:bCs/>
          <w:sz w:val="24"/>
          <w:szCs w:val="24"/>
        </w:rPr>
        <w:t xml:space="preserve">Question 3 : </w:t>
      </w:r>
    </w:p>
    <w:p w14:paraId="5E00D0DA" w14:textId="536AC805" w:rsidR="0023568E" w:rsidRPr="00E82BDB" w:rsidRDefault="0023568E" w:rsidP="00E82BDB">
      <w:pPr>
        <w:shd w:val="clear" w:color="auto" w:fill="FBE4D5" w:themeFill="accent2" w:themeFillTint="33"/>
        <w:spacing w:after="0" w:line="240" w:lineRule="auto"/>
        <w:jc w:val="both"/>
        <w:rPr>
          <w:b/>
          <w:bCs/>
          <w:sz w:val="24"/>
          <w:szCs w:val="24"/>
        </w:rPr>
      </w:pPr>
      <w:r w:rsidRPr="00E82BDB">
        <w:rPr>
          <w:sz w:val="24"/>
          <w:szCs w:val="24"/>
        </w:rPr>
        <w:t>Le déploiement de ces services devrait-il relever de la seule initiative des opérateurs, sous réserve d'une information préalable du régulateur, ou nécessiter un encadrement réglementaire spécifique ?</w:t>
      </w:r>
    </w:p>
    <w:p w14:paraId="073F6915" w14:textId="77777777" w:rsidR="00E82BDB" w:rsidRPr="00E82BDB" w:rsidRDefault="00E82BDB" w:rsidP="00E82BDB">
      <w:pPr>
        <w:shd w:val="clear" w:color="auto" w:fill="FBE4D5" w:themeFill="accent2" w:themeFillTint="33"/>
        <w:spacing w:before="120" w:after="120"/>
        <w:jc w:val="both"/>
        <w:rPr>
          <w:sz w:val="2"/>
          <w:szCs w:val="2"/>
        </w:rPr>
      </w:pPr>
    </w:p>
    <w:p w14:paraId="435A0D26" w14:textId="77777777" w:rsidR="00E82BDB" w:rsidRDefault="00E82BDB" w:rsidP="00E82BDB">
      <w:pPr>
        <w:shd w:val="clear" w:color="auto" w:fill="FBE4D5" w:themeFill="accent2" w:themeFillTint="33"/>
        <w:spacing w:after="0" w:line="240" w:lineRule="auto"/>
        <w:jc w:val="both"/>
        <w:rPr>
          <w:b/>
          <w:bCs/>
          <w:sz w:val="24"/>
          <w:szCs w:val="24"/>
        </w:rPr>
      </w:pPr>
      <w:r>
        <w:rPr>
          <w:b/>
          <w:bCs/>
          <w:sz w:val="24"/>
          <w:szCs w:val="24"/>
        </w:rPr>
        <w:t xml:space="preserve">Question 4 : </w:t>
      </w:r>
    </w:p>
    <w:p w14:paraId="395BC93C" w14:textId="6873F3BA" w:rsidR="00E82BDB" w:rsidRPr="00E82BDB" w:rsidRDefault="0023568E" w:rsidP="00E82BDB">
      <w:pPr>
        <w:shd w:val="clear" w:color="auto" w:fill="FBE4D5" w:themeFill="accent2" w:themeFillTint="33"/>
        <w:spacing w:after="0" w:line="240" w:lineRule="auto"/>
        <w:jc w:val="both"/>
        <w:rPr>
          <w:b/>
          <w:bCs/>
          <w:sz w:val="24"/>
          <w:szCs w:val="24"/>
        </w:rPr>
      </w:pPr>
      <w:r w:rsidRPr="00E82BDB">
        <w:rPr>
          <w:sz w:val="24"/>
          <w:szCs w:val="24"/>
        </w:rPr>
        <w:t>Est-il opportun de définir des exigences particulières en matière d'interopérabilité entre réseaux et opérateurs afin de garantir une expérience homogène aux utilisateurs, notamment pour les appels VoLTE inter-opérateurs ?</w:t>
      </w:r>
    </w:p>
    <w:p w14:paraId="600660FC" w14:textId="77777777" w:rsidR="00E82BDB" w:rsidRPr="00E82BDB" w:rsidRDefault="00E82BDB" w:rsidP="00E82BDB">
      <w:pPr>
        <w:shd w:val="clear" w:color="auto" w:fill="FBE4D5" w:themeFill="accent2" w:themeFillTint="33"/>
        <w:spacing w:before="120" w:after="120"/>
        <w:jc w:val="both"/>
        <w:rPr>
          <w:sz w:val="2"/>
          <w:szCs w:val="2"/>
        </w:rPr>
      </w:pPr>
    </w:p>
    <w:p w14:paraId="3D8E9A22" w14:textId="77777777" w:rsidR="00E82BDB" w:rsidRDefault="00E82BDB" w:rsidP="00E82BDB">
      <w:pPr>
        <w:shd w:val="clear" w:color="auto" w:fill="FBE4D5" w:themeFill="accent2" w:themeFillTint="33"/>
        <w:spacing w:after="0" w:line="240" w:lineRule="auto"/>
        <w:jc w:val="both"/>
        <w:rPr>
          <w:b/>
          <w:bCs/>
          <w:sz w:val="24"/>
          <w:szCs w:val="24"/>
        </w:rPr>
      </w:pPr>
      <w:r>
        <w:rPr>
          <w:b/>
          <w:bCs/>
          <w:sz w:val="24"/>
          <w:szCs w:val="24"/>
        </w:rPr>
        <w:t xml:space="preserve">Question 5: </w:t>
      </w:r>
    </w:p>
    <w:p w14:paraId="573AACE7" w14:textId="3CE8799F" w:rsidR="0023568E" w:rsidRPr="00E82BDB" w:rsidRDefault="0023568E" w:rsidP="00E82BDB">
      <w:pPr>
        <w:shd w:val="clear" w:color="auto" w:fill="FBE4D5" w:themeFill="accent2" w:themeFillTint="33"/>
        <w:spacing w:after="0" w:line="240" w:lineRule="auto"/>
        <w:jc w:val="both"/>
        <w:rPr>
          <w:b/>
          <w:bCs/>
          <w:sz w:val="24"/>
          <w:szCs w:val="24"/>
        </w:rPr>
      </w:pPr>
      <w:r w:rsidRPr="00E82BDB">
        <w:rPr>
          <w:sz w:val="24"/>
          <w:szCs w:val="24"/>
        </w:rPr>
        <w:t xml:space="preserve">L'ARTCI devrait-elle proposer des indicateurs de qualité de service spécifiques aux services VoLTE et VoWiFi et les intégrer au dispositif national de suivi de la qualité de service ?Si oui, lesquels ? </w:t>
      </w:r>
    </w:p>
    <w:p w14:paraId="20225A05" w14:textId="77777777" w:rsidR="00E82BDB" w:rsidRPr="00E82BDB" w:rsidRDefault="00E82BDB" w:rsidP="00E82BDB">
      <w:pPr>
        <w:shd w:val="clear" w:color="auto" w:fill="FBE4D5" w:themeFill="accent2" w:themeFillTint="33"/>
        <w:spacing w:before="120" w:after="120"/>
        <w:jc w:val="both"/>
        <w:rPr>
          <w:sz w:val="2"/>
          <w:szCs w:val="2"/>
        </w:rPr>
      </w:pPr>
    </w:p>
    <w:p w14:paraId="4CEB39B4" w14:textId="77777777" w:rsidR="00E82BDB" w:rsidRDefault="00E82BDB" w:rsidP="00E82BDB">
      <w:pPr>
        <w:shd w:val="clear" w:color="auto" w:fill="FBE4D5" w:themeFill="accent2" w:themeFillTint="33"/>
        <w:spacing w:after="0" w:line="240" w:lineRule="auto"/>
        <w:jc w:val="both"/>
        <w:rPr>
          <w:b/>
          <w:bCs/>
          <w:sz w:val="24"/>
          <w:szCs w:val="24"/>
        </w:rPr>
      </w:pPr>
      <w:r>
        <w:rPr>
          <w:b/>
          <w:bCs/>
          <w:sz w:val="24"/>
          <w:szCs w:val="24"/>
        </w:rPr>
        <w:t xml:space="preserve">Question 6 : </w:t>
      </w:r>
    </w:p>
    <w:p w14:paraId="0107FBB4" w14:textId="71C5D0E1" w:rsidR="0023568E" w:rsidRPr="00E82BDB" w:rsidRDefault="0023568E" w:rsidP="00E82BDB">
      <w:pPr>
        <w:shd w:val="clear" w:color="auto" w:fill="FBE4D5" w:themeFill="accent2" w:themeFillTint="33"/>
        <w:spacing w:after="0" w:line="240" w:lineRule="auto"/>
        <w:jc w:val="both"/>
        <w:rPr>
          <w:b/>
          <w:bCs/>
          <w:sz w:val="24"/>
          <w:szCs w:val="24"/>
        </w:rPr>
      </w:pPr>
      <w:r w:rsidRPr="00E82BDB">
        <w:rPr>
          <w:sz w:val="24"/>
          <w:szCs w:val="24"/>
        </w:rPr>
        <w:t>La compatibilité des terminaux avec les services VoLTE et VoWiFi devrait-elle faire l'objet de critères particuliers dans le cadre des procédures d'homologation des équipements?</w:t>
      </w:r>
    </w:p>
    <w:p w14:paraId="690A9C88" w14:textId="77777777" w:rsidR="00E82BDB" w:rsidRPr="00E82BDB" w:rsidRDefault="00E82BDB" w:rsidP="00E82BDB">
      <w:pPr>
        <w:shd w:val="clear" w:color="auto" w:fill="FBE4D5" w:themeFill="accent2" w:themeFillTint="33"/>
        <w:spacing w:before="120" w:after="120"/>
        <w:jc w:val="both"/>
        <w:rPr>
          <w:sz w:val="2"/>
          <w:szCs w:val="2"/>
        </w:rPr>
      </w:pPr>
    </w:p>
    <w:p w14:paraId="672E26C7" w14:textId="77777777" w:rsidR="00E82BDB" w:rsidRDefault="00E82BDB" w:rsidP="00E82BDB">
      <w:pPr>
        <w:shd w:val="clear" w:color="auto" w:fill="FBE4D5" w:themeFill="accent2" w:themeFillTint="33"/>
        <w:spacing w:after="0" w:line="240" w:lineRule="auto"/>
        <w:jc w:val="both"/>
        <w:rPr>
          <w:b/>
          <w:bCs/>
          <w:sz w:val="24"/>
          <w:szCs w:val="24"/>
        </w:rPr>
      </w:pPr>
      <w:r>
        <w:rPr>
          <w:b/>
          <w:bCs/>
          <w:sz w:val="24"/>
          <w:szCs w:val="24"/>
        </w:rPr>
        <w:t xml:space="preserve">Question 7 : </w:t>
      </w:r>
    </w:p>
    <w:p w14:paraId="2A4FDD71" w14:textId="23434801" w:rsidR="0023568E" w:rsidRPr="00E82BDB" w:rsidRDefault="0023568E" w:rsidP="00E82BDB">
      <w:pPr>
        <w:shd w:val="clear" w:color="auto" w:fill="FBE4D5" w:themeFill="accent2" w:themeFillTint="33"/>
        <w:spacing w:after="0" w:line="240" w:lineRule="auto"/>
        <w:jc w:val="both"/>
        <w:rPr>
          <w:b/>
          <w:bCs/>
          <w:sz w:val="24"/>
          <w:szCs w:val="24"/>
        </w:rPr>
      </w:pPr>
      <w:r w:rsidRPr="00E82BDB">
        <w:rPr>
          <w:sz w:val="24"/>
          <w:szCs w:val="24"/>
        </w:rPr>
        <w:t>L'introduction de ces services nécessite-t-elle la définition d'objectifs ou de jalons de déploiement afin de garantir leur disponibilité effective sur l'ensemble du territoire ?</w:t>
      </w:r>
    </w:p>
    <w:p w14:paraId="2CD0239D" w14:textId="77777777" w:rsidR="00E82BDB" w:rsidRPr="00E82BDB" w:rsidRDefault="00E82BDB" w:rsidP="00E82BDB">
      <w:pPr>
        <w:shd w:val="clear" w:color="auto" w:fill="FBE4D5" w:themeFill="accent2" w:themeFillTint="33"/>
        <w:spacing w:before="120" w:after="120"/>
        <w:jc w:val="both"/>
        <w:rPr>
          <w:sz w:val="2"/>
          <w:szCs w:val="2"/>
        </w:rPr>
      </w:pPr>
    </w:p>
    <w:p w14:paraId="7B899762" w14:textId="77777777" w:rsidR="00E82BDB" w:rsidRDefault="00E82BDB" w:rsidP="00E82BDB">
      <w:pPr>
        <w:shd w:val="clear" w:color="auto" w:fill="FBE4D5" w:themeFill="accent2" w:themeFillTint="33"/>
        <w:spacing w:after="0" w:line="240" w:lineRule="auto"/>
        <w:jc w:val="both"/>
        <w:rPr>
          <w:b/>
          <w:bCs/>
          <w:sz w:val="24"/>
          <w:szCs w:val="24"/>
        </w:rPr>
      </w:pPr>
      <w:r>
        <w:rPr>
          <w:b/>
          <w:bCs/>
          <w:sz w:val="24"/>
          <w:szCs w:val="24"/>
        </w:rPr>
        <w:lastRenderedPageBreak/>
        <w:t xml:space="preserve">Question 8 : </w:t>
      </w:r>
    </w:p>
    <w:p w14:paraId="7A1FBDDE" w14:textId="2F642F69" w:rsidR="00E82BDB" w:rsidRDefault="0023568E" w:rsidP="00E82BDB">
      <w:pPr>
        <w:shd w:val="clear" w:color="auto" w:fill="FBE4D5" w:themeFill="accent2" w:themeFillTint="33"/>
        <w:spacing w:after="0" w:line="240" w:lineRule="auto"/>
        <w:jc w:val="both"/>
        <w:rPr>
          <w:sz w:val="24"/>
          <w:szCs w:val="24"/>
        </w:rPr>
      </w:pPr>
      <w:r w:rsidRPr="00E82BDB">
        <w:rPr>
          <w:sz w:val="24"/>
          <w:szCs w:val="24"/>
        </w:rPr>
        <w:t>Une obligation de déploiement du VoLTE pourrait-elle être envisagée à terme, notamment dans la perspective de l'extinction progressive des réseaux 2G et 3G ? Dans l'affirmative, quels prérequis techniques, économiques et réglementaires devraient être réunis avant l'introduction d'une telle obligation ?</w:t>
      </w:r>
    </w:p>
    <w:p w14:paraId="3D109A4F" w14:textId="77777777" w:rsidR="00E82BDB" w:rsidRPr="00E82BDB" w:rsidRDefault="00E82BDB" w:rsidP="00E82BDB">
      <w:pPr>
        <w:shd w:val="clear" w:color="auto" w:fill="FBE4D5" w:themeFill="accent2" w:themeFillTint="33"/>
        <w:spacing w:before="120" w:after="120"/>
        <w:jc w:val="both"/>
        <w:rPr>
          <w:sz w:val="2"/>
          <w:szCs w:val="2"/>
        </w:rPr>
      </w:pPr>
    </w:p>
    <w:p w14:paraId="7C7B9C32" w14:textId="77777777" w:rsidR="00E82BDB" w:rsidRDefault="00E82BDB" w:rsidP="00E82BDB">
      <w:pPr>
        <w:shd w:val="clear" w:color="auto" w:fill="FBE4D5" w:themeFill="accent2" w:themeFillTint="33"/>
        <w:spacing w:after="0" w:line="240" w:lineRule="auto"/>
        <w:jc w:val="both"/>
        <w:rPr>
          <w:b/>
          <w:bCs/>
          <w:sz w:val="24"/>
          <w:szCs w:val="24"/>
        </w:rPr>
      </w:pPr>
      <w:r>
        <w:rPr>
          <w:b/>
          <w:bCs/>
          <w:sz w:val="24"/>
          <w:szCs w:val="24"/>
        </w:rPr>
        <w:t xml:space="preserve">Question 9 : </w:t>
      </w:r>
    </w:p>
    <w:p w14:paraId="7043CF62" w14:textId="550002E3" w:rsidR="0023568E" w:rsidRPr="00E82BDB" w:rsidRDefault="0023568E" w:rsidP="00E82BDB">
      <w:pPr>
        <w:shd w:val="clear" w:color="auto" w:fill="FBE4D5" w:themeFill="accent2" w:themeFillTint="33"/>
        <w:spacing w:after="0" w:line="240" w:lineRule="auto"/>
        <w:jc w:val="both"/>
        <w:rPr>
          <w:sz w:val="24"/>
          <w:szCs w:val="24"/>
        </w:rPr>
      </w:pPr>
      <w:r w:rsidRPr="00E82BDB">
        <w:rPr>
          <w:sz w:val="24"/>
          <w:szCs w:val="24"/>
        </w:rPr>
        <w:t>Quels mécanismes permettraient de concilier l'accélération de l'innovation technologique avec la préservation de la concurrence, la protection des consommateurs et la maîtrise des coûts de mise en œuvre pour les opérateurs ?</w:t>
      </w:r>
    </w:p>
    <w:p w14:paraId="7477C74D" w14:textId="77777777" w:rsidR="0023568E" w:rsidRPr="001171D9" w:rsidRDefault="0023568E" w:rsidP="0023568E">
      <w:pPr>
        <w:pBdr>
          <w:bottom w:val="single" w:sz="4" w:space="1" w:color="auto"/>
        </w:pBdr>
        <w:spacing w:before="120" w:after="120"/>
        <w:rPr>
          <w:sz w:val="24"/>
          <w:szCs w:val="24"/>
        </w:rPr>
      </w:pPr>
    </w:p>
    <w:p w14:paraId="3225D9F9" w14:textId="77777777" w:rsidR="0023568E" w:rsidRPr="001171D9" w:rsidRDefault="0023568E" w:rsidP="0023568E">
      <w:pPr>
        <w:spacing w:before="120" w:after="120"/>
        <w:rPr>
          <w:sz w:val="24"/>
          <w:szCs w:val="24"/>
        </w:rPr>
      </w:pPr>
    </w:p>
    <w:p w14:paraId="7127E8D1" w14:textId="77777777" w:rsidR="0023568E" w:rsidRPr="001171D9" w:rsidRDefault="0023568E" w:rsidP="0023568E">
      <w:pPr>
        <w:spacing w:before="60" w:after="60"/>
        <w:rPr>
          <w:sz w:val="24"/>
          <w:szCs w:val="24"/>
        </w:rPr>
      </w:pPr>
    </w:p>
    <w:p w14:paraId="231B7F15" w14:textId="77777777" w:rsidR="0023568E" w:rsidRPr="001171D9" w:rsidRDefault="0023568E" w:rsidP="0023568E">
      <w:pPr>
        <w:spacing w:before="60" w:after="60"/>
        <w:rPr>
          <w:sz w:val="24"/>
          <w:szCs w:val="24"/>
        </w:rPr>
      </w:pPr>
    </w:p>
    <w:p w14:paraId="70E7047E" w14:textId="77777777" w:rsidR="0023568E" w:rsidRPr="001171D9" w:rsidRDefault="0023568E" w:rsidP="0023568E">
      <w:pPr>
        <w:spacing w:before="120" w:after="120"/>
        <w:rPr>
          <w:sz w:val="24"/>
          <w:szCs w:val="24"/>
        </w:rPr>
      </w:pPr>
    </w:p>
    <w:p w14:paraId="49E53784" w14:textId="77777777" w:rsidR="0021267B" w:rsidRPr="001171D9" w:rsidRDefault="0021267B" w:rsidP="00AA4151">
      <w:pPr>
        <w:spacing w:after="120" w:line="240" w:lineRule="auto"/>
        <w:jc w:val="both"/>
        <w:rPr>
          <w:sz w:val="24"/>
          <w:szCs w:val="24"/>
        </w:rPr>
      </w:pPr>
    </w:p>
    <w:sectPr w:rsidR="0021267B" w:rsidRPr="001171D9" w:rsidSect="00E27441">
      <w:footerReference w:type="default" r:id="rId12"/>
      <w:pgSz w:w="12240" w:h="15840"/>
      <w:pgMar w:top="1440" w:right="1041"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27FE9" w14:textId="77777777" w:rsidR="00C35D5C" w:rsidRDefault="00C35D5C" w:rsidP="005F64D9">
      <w:pPr>
        <w:spacing w:after="0" w:line="240" w:lineRule="auto"/>
      </w:pPr>
      <w:r>
        <w:separator/>
      </w:r>
    </w:p>
  </w:endnote>
  <w:endnote w:type="continuationSeparator" w:id="0">
    <w:p w14:paraId="46722E7C" w14:textId="77777777" w:rsidR="00C35D5C" w:rsidRDefault="00C35D5C" w:rsidP="005F6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0172746"/>
      <w:docPartObj>
        <w:docPartGallery w:val="Page Numbers (Bottom of Page)"/>
        <w:docPartUnique/>
      </w:docPartObj>
    </w:sdtPr>
    <w:sdtContent>
      <w:p w14:paraId="487DA25B" w14:textId="178200C9" w:rsidR="0023568E" w:rsidRDefault="0023568E">
        <w:pPr>
          <w:pStyle w:val="Pieddepage"/>
          <w:jc w:val="right"/>
        </w:pPr>
        <w:r>
          <w:fldChar w:fldCharType="begin"/>
        </w:r>
        <w:r>
          <w:instrText>PAGE   \* MERGEFORMAT</w:instrText>
        </w:r>
        <w:r>
          <w:fldChar w:fldCharType="separate"/>
        </w:r>
        <w:r>
          <w:t>2</w:t>
        </w:r>
        <w:r>
          <w:fldChar w:fldCharType="end"/>
        </w:r>
      </w:p>
    </w:sdtContent>
  </w:sdt>
  <w:p w14:paraId="398D1497" w14:textId="3635C277" w:rsidR="004840FF" w:rsidRPr="0023568E" w:rsidRDefault="004840FF" w:rsidP="0023568E">
    <w:pPr>
      <w:pStyle w:val="Pieddepage"/>
      <w:rPr>
        <w:lang w:val="fr-C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1FBC4" w14:textId="77777777" w:rsidR="00C35D5C" w:rsidRDefault="00C35D5C" w:rsidP="005F64D9">
      <w:pPr>
        <w:spacing w:after="0" w:line="240" w:lineRule="auto"/>
      </w:pPr>
      <w:r>
        <w:separator/>
      </w:r>
    </w:p>
  </w:footnote>
  <w:footnote w:type="continuationSeparator" w:id="0">
    <w:p w14:paraId="428DA263" w14:textId="77777777" w:rsidR="00C35D5C" w:rsidRDefault="00C35D5C" w:rsidP="005F64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29D1"/>
    <w:multiLevelType w:val="hybridMultilevel"/>
    <w:tmpl w:val="F3162AB4"/>
    <w:lvl w:ilvl="0" w:tplc="300C0013">
      <w:start w:val="1"/>
      <w:numFmt w:val="upperRoman"/>
      <w:lvlText w:val="%1."/>
      <w:lvlJc w:val="right"/>
      <w:pPr>
        <w:ind w:left="720" w:hanging="360"/>
      </w:pPr>
    </w:lvl>
    <w:lvl w:ilvl="1" w:tplc="300C0019">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abstractNum w:abstractNumId="1" w15:restartNumberingAfterBreak="0">
    <w:nsid w:val="05EC4CD1"/>
    <w:multiLevelType w:val="multilevel"/>
    <w:tmpl w:val="4D1804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B66724"/>
    <w:multiLevelType w:val="multilevel"/>
    <w:tmpl w:val="D5E09FE4"/>
    <w:lvl w:ilvl="0">
      <w:start w:val="3"/>
      <w:numFmt w:val="decimal"/>
      <w:lvlText w:val="%1."/>
      <w:lvlJc w:val="left"/>
      <w:pPr>
        <w:ind w:left="400" w:hanging="400"/>
      </w:pPr>
      <w:rPr>
        <w:rFonts w:hint="default"/>
        <w:color w:val="4472C4"/>
        <w:sz w:val="24"/>
      </w:rPr>
    </w:lvl>
    <w:lvl w:ilvl="1">
      <w:start w:val="1"/>
      <w:numFmt w:val="decimal"/>
      <w:lvlText w:val="%1.%2."/>
      <w:lvlJc w:val="left"/>
      <w:pPr>
        <w:ind w:left="1800" w:hanging="720"/>
      </w:pPr>
      <w:rPr>
        <w:rFonts w:hint="default"/>
        <w:color w:val="auto"/>
        <w:sz w:val="22"/>
        <w:szCs w:val="20"/>
      </w:rPr>
    </w:lvl>
    <w:lvl w:ilvl="2">
      <w:start w:val="1"/>
      <w:numFmt w:val="decimal"/>
      <w:lvlText w:val="%1.%2.%3."/>
      <w:lvlJc w:val="left"/>
      <w:pPr>
        <w:ind w:left="2880" w:hanging="720"/>
      </w:pPr>
      <w:rPr>
        <w:rFonts w:hint="default"/>
        <w:color w:val="auto"/>
        <w:sz w:val="22"/>
        <w:szCs w:val="20"/>
      </w:rPr>
    </w:lvl>
    <w:lvl w:ilvl="3">
      <w:start w:val="1"/>
      <w:numFmt w:val="decimal"/>
      <w:lvlText w:val="%1.%2.%3.%4."/>
      <w:lvlJc w:val="left"/>
      <w:pPr>
        <w:ind w:left="4320" w:hanging="1080"/>
      </w:pPr>
      <w:rPr>
        <w:rFonts w:hint="default"/>
        <w:color w:val="4472C4"/>
        <w:sz w:val="24"/>
      </w:rPr>
    </w:lvl>
    <w:lvl w:ilvl="4">
      <w:start w:val="1"/>
      <w:numFmt w:val="decimal"/>
      <w:lvlText w:val="%1.%2.%3.%4.%5."/>
      <w:lvlJc w:val="left"/>
      <w:pPr>
        <w:ind w:left="5760" w:hanging="1440"/>
      </w:pPr>
      <w:rPr>
        <w:rFonts w:hint="default"/>
        <w:color w:val="4472C4"/>
        <w:sz w:val="24"/>
      </w:rPr>
    </w:lvl>
    <w:lvl w:ilvl="5">
      <w:start w:val="1"/>
      <w:numFmt w:val="decimal"/>
      <w:lvlText w:val="%1.%2.%3.%4.%5.%6."/>
      <w:lvlJc w:val="left"/>
      <w:pPr>
        <w:ind w:left="6840" w:hanging="1440"/>
      </w:pPr>
      <w:rPr>
        <w:rFonts w:hint="default"/>
        <w:color w:val="4472C4"/>
        <w:sz w:val="24"/>
      </w:rPr>
    </w:lvl>
    <w:lvl w:ilvl="6">
      <w:start w:val="1"/>
      <w:numFmt w:val="decimal"/>
      <w:lvlText w:val="%1.%2.%3.%4.%5.%6.%7."/>
      <w:lvlJc w:val="left"/>
      <w:pPr>
        <w:ind w:left="8280" w:hanging="1800"/>
      </w:pPr>
      <w:rPr>
        <w:rFonts w:hint="default"/>
        <w:color w:val="4472C4"/>
        <w:sz w:val="24"/>
      </w:rPr>
    </w:lvl>
    <w:lvl w:ilvl="7">
      <w:start w:val="1"/>
      <w:numFmt w:val="decimal"/>
      <w:lvlText w:val="%1.%2.%3.%4.%5.%6.%7.%8."/>
      <w:lvlJc w:val="left"/>
      <w:pPr>
        <w:ind w:left="9720" w:hanging="2160"/>
      </w:pPr>
      <w:rPr>
        <w:rFonts w:hint="default"/>
        <w:color w:val="4472C4"/>
        <w:sz w:val="24"/>
      </w:rPr>
    </w:lvl>
    <w:lvl w:ilvl="8">
      <w:start w:val="1"/>
      <w:numFmt w:val="decimal"/>
      <w:lvlText w:val="%1.%2.%3.%4.%5.%6.%7.%8.%9."/>
      <w:lvlJc w:val="left"/>
      <w:pPr>
        <w:ind w:left="10800" w:hanging="2160"/>
      </w:pPr>
      <w:rPr>
        <w:rFonts w:hint="default"/>
        <w:color w:val="4472C4"/>
        <w:sz w:val="24"/>
      </w:rPr>
    </w:lvl>
  </w:abstractNum>
  <w:abstractNum w:abstractNumId="3" w15:restartNumberingAfterBreak="0">
    <w:nsid w:val="19B60430"/>
    <w:multiLevelType w:val="multilevel"/>
    <w:tmpl w:val="943C5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756DA6"/>
    <w:multiLevelType w:val="hybridMultilevel"/>
    <w:tmpl w:val="49583880"/>
    <w:lvl w:ilvl="0" w:tplc="97564E1A">
      <w:start w:val="3"/>
      <w:numFmt w:val="bullet"/>
      <w:lvlText w:val="-"/>
      <w:lvlJc w:val="left"/>
      <w:pPr>
        <w:ind w:left="720" w:hanging="360"/>
      </w:pPr>
      <w:rPr>
        <w:rFonts w:ascii="Aptos" w:eastAsiaTheme="minorHAnsi" w:hAnsi="Aptos" w:cstheme="minorBidi" w:hint="default"/>
      </w:rPr>
    </w:lvl>
    <w:lvl w:ilvl="1" w:tplc="9C9EE31C">
      <w:start w:val="1"/>
      <w:numFmt w:val="bullet"/>
      <w:lvlText w:val="–"/>
      <w:lvlJc w:val="left"/>
      <w:pPr>
        <w:ind w:left="1080" w:hanging="360"/>
      </w:pPr>
    </w:lvl>
    <w:lvl w:ilvl="2" w:tplc="5626661A">
      <w:numFmt w:val="decimal"/>
      <w:lvlText w:val=""/>
      <w:lvlJc w:val="left"/>
    </w:lvl>
    <w:lvl w:ilvl="3" w:tplc="53B4AF8E">
      <w:numFmt w:val="decimal"/>
      <w:lvlText w:val=""/>
      <w:lvlJc w:val="left"/>
    </w:lvl>
    <w:lvl w:ilvl="4" w:tplc="4B44DB62">
      <w:numFmt w:val="decimal"/>
      <w:lvlText w:val=""/>
      <w:lvlJc w:val="left"/>
    </w:lvl>
    <w:lvl w:ilvl="5" w:tplc="D61A29C8">
      <w:numFmt w:val="decimal"/>
      <w:lvlText w:val=""/>
      <w:lvlJc w:val="left"/>
    </w:lvl>
    <w:lvl w:ilvl="6" w:tplc="5CA0E918">
      <w:numFmt w:val="decimal"/>
      <w:lvlText w:val=""/>
      <w:lvlJc w:val="left"/>
    </w:lvl>
    <w:lvl w:ilvl="7" w:tplc="C27A3D80">
      <w:numFmt w:val="decimal"/>
      <w:lvlText w:val=""/>
      <w:lvlJc w:val="left"/>
    </w:lvl>
    <w:lvl w:ilvl="8" w:tplc="D96A5988">
      <w:numFmt w:val="decimal"/>
      <w:lvlText w:val=""/>
      <w:lvlJc w:val="left"/>
    </w:lvl>
  </w:abstractNum>
  <w:abstractNum w:abstractNumId="5" w15:restartNumberingAfterBreak="0">
    <w:nsid w:val="26890A43"/>
    <w:multiLevelType w:val="hybridMultilevel"/>
    <w:tmpl w:val="D2943804"/>
    <w:lvl w:ilvl="0" w:tplc="97564E1A">
      <w:start w:val="3"/>
      <w:numFmt w:val="bullet"/>
      <w:lvlText w:val="-"/>
      <w:lvlJc w:val="left"/>
      <w:pPr>
        <w:ind w:left="720" w:hanging="360"/>
      </w:pPr>
      <w:rPr>
        <w:rFonts w:ascii="Aptos" w:eastAsiaTheme="minorHAnsi" w:hAnsi="Aptos" w:cstheme="minorBidi" w:hint="default"/>
      </w:rPr>
    </w:lvl>
    <w:lvl w:ilvl="1" w:tplc="1FE85886">
      <w:numFmt w:val="decimal"/>
      <w:lvlText w:val=""/>
      <w:lvlJc w:val="left"/>
    </w:lvl>
    <w:lvl w:ilvl="2" w:tplc="8FBCA3F4">
      <w:numFmt w:val="decimal"/>
      <w:lvlText w:val=""/>
      <w:lvlJc w:val="left"/>
    </w:lvl>
    <w:lvl w:ilvl="3" w:tplc="30E64A16">
      <w:numFmt w:val="decimal"/>
      <w:lvlText w:val=""/>
      <w:lvlJc w:val="left"/>
    </w:lvl>
    <w:lvl w:ilvl="4" w:tplc="84646B8A">
      <w:numFmt w:val="decimal"/>
      <w:lvlText w:val=""/>
      <w:lvlJc w:val="left"/>
    </w:lvl>
    <w:lvl w:ilvl="5" w:tplc="1CE03BB8">
      <w:numFmt w:val="decimal"/>
      <w:lvlText w:val=""/>
      <w:lvlJc w:val="left"/>
    </w:lvl>
    <w:lvl w:ilvl="6" w:tplc="87EA8E58">
      <w:numFmt w:val="decimal"/>
      <w:lvlText w:val=""/>
      <w:lvlJc w:val="left"/>
    </w:lvl>
    <w:lvl w:ilvl="7" w:tplc="3CE0CB90">
      <w:numFmt w:val="decimal"/>
      <w:lvlText w:val=""/>
      <w:lvlJc w:val="left"/>
    </w:lvl>
    <w:lvl w:ilvl="8" w:tplc="CA3CE166">
      <w:numFmt w:val="decimal"/>
      <w:lvlText w:val=""/>
      <w:lvlJc w:val="left"/>
    </w:lvl>
  </w:abstractNum>
  <w:abstractNum w:abstractNumId="6" w15:restartNumberingAfterBreak="0">
    <w:nsid w:val="2B26193E"/>
    <w:multiLevelType w:val="hybridMultilevel"/>
    <w:tmpl w:val="0ADC1DD4"/>
    <w:lvl w:ilvl="0" w:tplc="4CACBAD6">
      <w:numFmt w:val="bullet"/>
      <w:lvlText w:val="-"/>
      <w:lvlJc w:val="left"/>
      <w:pPr>
        <w:ind w:left="720" w:hanging="360"/>
      </w:pPr>
      <w:rPr>
        <w:rFonts w:ascii="Calibri" w:eastAsiaTheme="minorHAns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240748"/>
    <w:multiLevelType w:val="hybridMultilevel"/>
    <w:tmpl w:val="1C74CE06"/>
    <w:lvl w:ilvl="0" w:tplc="4CACBAD6">
      <w:numFmt w:val="bullet"/>
      <w:lvlText w:val="-"/>
      <w:lvlJc w:val="left"/>
      <w:pPr>
        <w:ind w:left="720" w:hanging="360"/>
      </w:pPr>
      <w:rPr>
        <w:rFonts w:ascii="Calibri" w:eastAsiaTheme="minorHAns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B5E3B7C"/>
    <w:multiLevelType w:val="hybridMultilevel"/>
    <w:tmpl w:val="F3AA6F94"/>
    <w:lvl w:ilvl="0" w:tplc="97564E1A">
      <w:start w:val="3"/>
      <w:numFmt w:val="bullet"/>
      <w:lvlText w:val="-"/>
      <w:lvlJc w:val="left"/>
      <w:pPr>
        <w:ind w:left="720" w:hanging="360"/>
      </w:pPr>
      <w:rPr>
        <w:rFonts w:ascii="Aptos" w:eastAsiaTheme="minorHAnsi" w:hAnsi="Aptos" w:cstheme="minorBidi" w:hint="default"/>
      </w:rPr>
    </w:lvl>
    <w:lvl w:ilvl="1" w:tplc="11C4052C">
      <w:start w:val="1"/>
      <w:numFmt w:val="bullet"/>
      <w:lvlText w:val="–"/>
      <w:lvlJc w:val="left"/>
      <w:pPr>
        <w:ind w:left="1080" w:hanging="360"/>
      </w:pPr>
    </w:lvl>
    <w:lvl w:ilvl="2" w:tplc="C4B86DE4">
      <w:numFmt w:val="decimal"/>
      <w:lvlText w:val=""/>
      <w:lvlJc w:val="left"/>
    </w:lvl>
    <w:lvl w:ilvl="3" w:tplc="4C9A0318">
      <w:numFmt w:val="decimal"/>
      <w:lvlText w:val=""/>
      <w:lvlJc w:val="left"/>
    </w:lvl>
    <w:lvl w:ilvl="4" w:tplc="30C442C6">
      <w:numFmt w:val="decimal"/>
      <w:lvlText w:val=""/>
      <w:lvlJc w:val="left"/>
    </w:lvl>
    <w:lvl w:ilvl="5" w:tplc="29481830">
      <w:numFmt w:val="decimal"/>
      <w:lvlText w:val=""/>
      <w:lvlJc w:val="left"/>
    </w:lvl>
    <w:lvl w:ilvl="6" w:tplc="2A205AA4">
      <w:numFmt w:val="decimal"/>
      <w:lvlText w:val=""/>
      <w:lvlJc w:val="left"/>
    </w:lvl>
    <w:lvl w:ilvl="7" w:tplc="C37E68E4">
      <w:numFmt w:val="decimal"/>
      <w:lvlText w:val=""/>
      <w:lvlJc w:val="left"/>
    </w:lvl>
    <w:lvl w:ilvl="8" w:tplc="8F146DFA">
      <w:numFmt w:val="decimal"/>
      <w:lvlText w:val=""/>
      <w:lvlJc w:val="left"/>
    </w:lvl>
  </w:abstractNum>
  <w:abstractNum w:abstractNumId="9" w15:restartNumberingAfterBreak="0">
    <w:nsid w:val="3CE977FF"/>
    <w:multiLevelType w:val="multilevel"/>
    <w:tmpl w:val="95102BD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ED11F16"/>
    <w:multiLevelType w:val="hybridMultilevel"/>
    <w:tmpl w:val="3306E7F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0656F4"/>
    <w:multiLevelType w:val="multilevel"/>
    <w:tmpl w:val="332CB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7A431F"/>
    <w:multiLevelType w:val="multilevel"/>
    <w:tmpl w:val="7A3839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FA5D86"/>
    <w:multiLevelType w:val="hybridMultilevel"/>
    <w:tmpl w:val="56D49CB6"/>
    <w:lvl w:ilvl="0" w:tplc="88C44A56">
      <w:numFmt w:val="bullet"/>
      <w:lvlText w:val="-"/>
      <w:lvlJc w:val="left"/>
      <w:pPr>
        <w:ind w:left="720" w:hanging="360"/>
      </w:pPr>
      <w:rPr>
        <w:rFonts w:ascii="Arial Narrow" w:eastAsiaTheme="minorHAnsi" w:hAnsi="Arial Narrow" w:cstheme="minorBidi"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14" w15:restartNumberingAfterBreak="0">
    <w:nsid w:val="4A1F4AF0"/>
    <w:multiLevelType w:val="multilevel"/>
    <w:tmpl w:val="1A94E02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4A7C45AD"/>
    <w:multiLevelType w:val="multilevel"/>
    <w:tmpl w:val="8572DD66"/>
    <w:lvl w:ilvl="0">
      <w:start w:val="2"/>
      <w:numFmt w:val="decimal"/>
      <w:lvlText w:val="%1."/>
      <w:lvlJc w:val="left"/>
      <w:pPr>
        <w:ind w:left="400" w:hanging="400"/>
      </w:pPr>
      <w:rPr>
        <w:rFonts w:hint="default"/>
        <w:color w:val="4472C4"/>
        <w:sz w:val="24"/>
      </w:rPr>
    </w:lvl>
    <w:lvl w:ilvl="1">
      <w:start w:val="1"/>
      <w:numFmt w:val="decimal"/>
      <w:lvlText w:val="%1.%2."/>
      <w:lvlJc w:val="left"/>
      <w:pPr>
        <w:ind w:left="1800" w:hanging="720"/>
      </w:pPr>
      <w:rPr>
        <w:rFonts w:hint="default"/>
        <w:color w:val="auto"/>
        <w:sz w:val="22"/>
        <w:szCs w:val="20"/>
      </w:rPr>
    </w:lvl>
    <w:lvl w:ilvl="2">
      <w:start w:val="1"/>
      <w:numFmt w:val="decimal"/>
      <w:lvlText w:val="%1.%2.%3."/>
      <w:lvlJc w:val="left"/>
      <w:pPr>
        <w:ind w:left="2880" w:hanging="720"/>
      </w:pPr>
      <w:rPr>
        <w:rFonts w:hint="default"/>
        <w:color w:val="4472C4"/>
        <w:sz w:val="24"/>
      </w:rPr>
    </w:lvl>
    <w:lvl w:ilvl="3">
      <w:start w:val="1"/>
      <w:numFmt w:val="decimal"/>
      <w:lvlText w:val="%1.%2.%3.%4."/>
      <w:lvlJc w:val="left"/>
      <w:pPr>
        <w:ind w:left="4320" w:hanging="1080"/>
      </w:pPr>
      <w:rPr>
        <w:rFonts w:hint="default"/>
        <w:color w:val="4472C4"/>
        <w:sz w:val="24"/>
      </w:rPr>
    </w:lvl>
    <w:lvl w:ilvl="4">
      <w:start w:val="1"/>
      <w:numFmt w:val="decimal"/>
      <w:lvlText w:val="%1.%2.%3.%4.%5."/>
      <w:lvlJc w:val="left"/>
      <w:pPr>
        <w:ind w:left="5760" w:hanging="1440"/>
      </w:pPr>
      <w:rPr>
        <w:rFonts w:hint="default"/>
        <w:color w:val="4472C4"/>
        <w:sz w:val="24"/>
      </w:rPr>
    </w:lvl>
    <w:lvl w:ilvl="5">
      <w:start w:val="1"/>
      <w:numFmt w:val="decimal"/>
      <w:lvlText w:val="%1.%2.%3.%4.%5.%6."/>
      <w:lvlJc w:val="left"/>
      <w:pPr>
        <w:ind w:left="6840" w:hanging="1440"/>
      </w:pPr>
      <w:rPr>
        <w:rFonts w:hint="default"/>
        <w:color w:val="4472C4"/>
        <w:sz w:val="24"/>
      </w:rPr>
    </w:lvl>
    <w:lvl w:ilvl="6">
      <w:start w:val="1"/>
      <w:numFmt w:val="decimal"/>
      <w:lvlText w:val="%1.%2.%3.%4.%5.%6.%7."/>
      <w:lvlJc w:val="left"/>
      <w:pPr>
        <w:ind w:left="8280" w:hanging="1800"/>
      </w:pPr>
      <w:rPr>
        <w:rFonts w:hint="default"/>
        <w:color w:val="4472C4"/>
        <w:sz w:val="24"/>
      </w:rPr>
    </w:lvl>
    <w:lvl w:ilvl="7">
      <w:start w:val="1"/>
      <w:numFmt w:val="decimal"/>
      <w:lvlText w:val="%1.%2.%3.%4.%5.%6.%7.%8."/>
      <w:lvlJc w:val="left"/>
      <w:pPr>
        <w:ind w:left="9720" w:hanging="2160"/>
      </w:pPr>
      <w:rPr>
        <w:rFonts w:hint="default"/>
        <w:color w:val="4472C4"/>
        <w:sz w:val="24"/>
      </w:rPr>
    </w:lvl>
    <w:lvl w:ilvl="8">
      <w:start w:val="1"/>
      <w:numFmt w:val="decimal"/>
      <w:lvlText w:val="%1.%2.%3.%4.%5.%6.%7.%8.%9."/>
      <w:lvlJc w:val="left"/>
      <w:pPr>
        <w:ind w:left="10800" w:hanging="2160"/>
      </w:pPr>
      <w:rPr>
        <w:rFonts w:hint="default"/>
        <w:color w:val="4472C4"/>
        <w:sz w:val="24"/>
      </w:rPr>
    </w:lvl>
  </w:abstractNum>
  <w:abstractNum w:abstractNumId="16" w15:restartNumberingAfterBreak="0">
    <w:nsid w:val="509F18BB"/>
    <w:multiLevelType w:val="hybridMultilevel"/>
    <w:tmpl w:val="D1D67B30"/>
    <w:lvl w:ilvl="0" w:tplc="300C0001">
      <w:start w:val="1"/>
      <w:numFmt w:val="bullet"/>
      <w:lvlText w:val=""/>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17" w15:restartNumberingAfterBreak="0">
    <w:nsid w:val="56FE0E4D"/>
    <w:multiLevelType w:val="multilevel"/>
    <w:tmpl w:val="51C2DDFC"/>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b/>
      </w:rPr>
    </w:lvl>
    <w:lvl w:ilvl="2">
      <w:start w:val="1"/>
      <w:numFmt w:val="decimal"/>
      <w:pStyle w:val="Titre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8" w15:restartNumberingAfterBreak="0">
    <w:nsid w:val="659B3A24"/>
    <w:multiLevelType w:val="hybridMultilevel"/>
    <w:tmpl w:val="10562718"/>
    <w:lvl w:ilvl="0" w:tplc="4DE47D0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9" w15:restartNumberingAfterBreak="0">
    <w:nsid w:val="6E191578"/>
    <w:multiLevelType w:val="multilevel"/>
    <w:tmpl w:val="92B0D1E4"/>
    <w:lvl w:ilvl="0">
      <w:start w:val="1"/>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0" w15:restartNumberingAfterBreak="0">
    <w:nsid w:val="7B3F7EDE"/>
    <w:multiLevelType w:val="multilevel"/>
    <w:tmpl w:val="7CF06E16"/>
    <w:lvl w:ilvl="0">
      <w:start w:val="1"/>
      <w:numFmt w:val="decimal"/>
      <w:lvlText w:val="(%1)"/>
      <w:lvlJc w:val="left"/>
      <w:pPr>
        <w:tabs>
          <w:tab w:val="num" w:pos="720"/>
        </w:tabs>
        <w:ind w:left="720" w:hanging="360"/>
      </w:pPr>
      <w:rPr>
        <w:rFonts w:ascii="Arial" w:eastAsia="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5B70C4"/>
    <w:multiLevelType w:val="hybridMultilevel"/>
    <w:tmpl w:val="BA387F80"/>
    <w:lvl w:ilvl="0" w:tplc="300C0001">
      <w:start w:val="1"/>
      <w:numFmt w:val="bullet"/>
      <w:lvlText w:val=""/>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22" w15:restartNumberingAfterBreak="0">
    <w:nsid w:val="7F175BE3"/>
    <w:multiLevelType w:val="hybridMultilevel"/>
    <w:tmpl w:val="51C8CA22"/>
    <w:lvl w:ilvl="0" w:tplc="88C44A56">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30258929">
    <w:abstractNumId w:val="17"/>
  </w:num>
  <w:num w:numId="2" w16cid:durableId="1496605645">
    <w:abstractNumId w:val="22"/>
  </w:num>
  <w:num w:numId="3" w16cid:durableId="1801067624">
    <w:abstractNumId w:val="14"/>
  </w:num>
  <w:num w:numId="4" w16cid:durableId="720909351">
    <w:abstractNumId w:val="9"/>
  </w:num>
  <w:num w:numId="5" w16cid:durableId="1765954583">
    <w:abstractNumId w:val="6"/>
  </w:num>
  <w:num w:numId="6" w16cid:durableId="2059628749">
    <w:abstractNumId w:val="7"/>
  </w:num>
  <w:num w:numId="7" w16cid:durableId="22826246">
    <w:abstractNumId w:val="18"/>
  </w:num>
  <w:num w:numId="8" w16cid:durableId="1298410523">
    <w:abstractNumId w:val="1"/>
  </w:num>
  <w:num w:numId="9" w16cid:durableId="1052467046">
    <w:abstractNumId w:val="10"/>
  </w:num>
  <w:num w:numId="10" w16cid:durableId="1918510668">
    <w:abstractNumId w:val="17"/>
  </w:num>
  <w:num w:numId="11" w16cid:durableId="586033972">
    <w:abstractNumId w:val="12"/>
  </w:num>
  <w:num w:numId="12" w16cid:durableId="394164318">
    <w:abstractNumId w:val="17"/>
  </w:num>
  <w:num w:numId="13" w16cid:durableId="1668434666">
    <w:abstractNumId w:val="13"/>
  </w:num>
  <w:num w:numId="14" w16cid:durableId="172962420">
    <w:abstractNumId w:val="16"/>
  </w:num>
  <w:num w:numId="15" w16cid:durableId="1224214567">
    <w:abstractNumId w:val="21"/>
  </w:num>
  <w:num w:numId="16" w16cid:durableId="954605754">
    <w:abstractNumId w:val="17"/>
  </w:num>
  <w:num w:numId="17" w16cid:durableId="1008025677">
    <w:abstractNumId w:val="17"/>
  </w:num>
  <w:num w:numId="18" w16cid:durableId="263392290">
    <w:abstractNumId w:val="8"/>
  </w:num>
  <w:num w:numId="19" w16cid:durableId="1940410151">
    <w:abstractNumId w:val="5"/>
  </w:num>
  <w:num w:numId="20" w16cid:durableId="1180195157">
    <w:abstractNumId w:val="4"/>
  </w:num>
  <w:num w:numId="21" w16cid:durableId="1895577357">
    <w:abstractNumId w:val="20"/>
  </w:num>
  <w:num w:numId="22" w16cid:durableId="911813494">
    <w:abstractNumId w:val="0"/>
  </w:num>
  <w:num w:numId="23" w16cid:durableId="1784109979">
    <w:abstractNumId w:val="19"/>
  </w:num>
  <w:num w:numId="24" w16cid:durableId="1978145696">
    <w:abstractNumId w:val="15"/>
  </w:num>
  <w:num w:numId="25" w16cid:durableId="1959489164">
    <w:abstractNumId w:val="2"/>
  </w:num>
  <w:num w:numId="26" w16cid:durableId="1907833576">
    <w:abstractNumId w:val="3"/>
  </w:num>
  <w:num w:numId="27" w16cid:durableId="7532698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4D9"/>
    <w:rsid w:val="0000045F"/>
    <w:rsid w:val="000026C0"/>
    <w:rsid w:val="0000326F"/>
    <w:rsid w:val="0000368F"/>
    <w:rsid w:val="000058D1"/>
    <w:rsid w:val="00005910"/>
    <w:rsid w:val="00005BA3"/>
    <w:rsid w:val="000060DA"/>
    <w:rsid w:val="00010F15"/>
    <w:rsid w:val="000124F5"/>
    <w:rsid w:val="000126CD"/>
    <w:rsid w:val="000127DD"/>
    <w:rsid w:val="00013B1E"/>
    <w:rsid w:val="000169C6"/>
    <w:rsid w:val="00016EC9"/>
    <w:rsid w:val="00017AAD"/>
    <w:rsid w:val="00020676"/>
    <w:rsid w:val="00023956"/>
    <w:rsid w:val="00023A28"/>
    <w:rsid w:val="00025D52"/>
    <w:rsid w:val="000267EC"/>
    <w:rsid w:val="00026DD6"/>
    <w:rsid w:val="00030B3C"/>
    <w:rsid w:val="00030FAB"/>
    <w:rsid w:val="00033712"/>
    <w:rsid w:val="00034514"/>
    <w:rsid w:val="00035F07"/>
    <w:rsid w:val="000373D3"/>
    <w:rsid w:val="0004122A"/>
    <w:rsid w:val="0004166C"/>
    <w:rsid w:val="00042D14"/>
    <w:rsid w:val="00045389"/>
    <w:rsid w:val="00045797"/>
    <w:rsid w:val="000457CC"/>
    <w:rsid w:val="00047132"/>
    <w:rsid w:val="00047C7D"/>
    <w:rsid w:val="000504EF"/>
    <w:rsid w:val="00051337"/>
    <w:rsid w:val="00053E76"/>
    <w:rsid w:val="0005415A"/>
    <w:rsid w:val="000542B2"/>
    <w:rsid w:val="000545C3"/>
    <w:rsid w:val="00057677"/>
    <w:rsid w:val="000601CF"/>
    <w:rsid w:val="00060454"/>
    <w:rsid w:val="00061A17"/>
    <w:rsid w:val="00062117"/>
    <w:rsid w:val="00062F44"/>
    <w:rsid w:val="0007023F"/>
    <w:rsid w:val="00070972"/>
    <w:rsid w:val="00070CD5"/>
    <w:rsid w:val="00071C7E"/>
    <w:rsid w:val="00072660"/>
    <w:rsid w:val="00072C7B"/>
    <w:rsid w:val="00077CEF"/>
    <w:rsid w:val="00077F02"/>
    <w:rsid w:val="00081671"/>
    <w:rsid w:val="000834CD"/>
    <w:rsid w:val="00083524"/>
    <w:rsid w:val="00084217"/>
    <w:rsid w:val="000853F3"/>
    <w:rsid w:val="00086546"/>
    <w:rsid w:val="00086D1C"/>
    <w:rsid w:val="00086EF9"/>
    <w:rsid w:val="00090EDC"/>
    <w:rsid w:val="00091376"/>
    <w:rsid w:val="0009236B"/>
    <w:rsid w:val="0009249C"/>
    <w:rsid w:val="0009593D"/>
    <w:rsid w:val="00096E76"/>
    <w:rsid w:val="000973C0"/>
    <w:rsid w:val="00097FF4"/>
    <w:rsid w:val="000A1565"/>
    <w:rsid w:val="000A2791"/>
    <w:rsid w:val="000A2DCB"/>
    <w:rsid w:val="000A2F50"/>
    <w:rsid w:val="000A3DD5"/>
    <w:rsid w:val="000A4652"/>
    <w:rsid w:val="000A4C1E"/>
    <w:rsid w:val="000A4CC0"/>
    <w:rsid w:val="000A547F"/>
    <w:rsid w:val="000A5B71"/>
    <w:rsid w:val="000A62DA"/>
    <w:rsid w:val="000A67F6"/>
    <w:rsid w:val="000A6DEF"/>
    <w:rsid w:val="000A77E5"/>
    <w:rsid w:val="000A783E"/>
    <w:rsid w:val="000A7A88"/>
    <w:rsid w:val="000A7CC0"/>
    <w:rsid w:val="000A7E29"/>
    <w:rsid w:val="000B05A4"/>
    <w:rsid w:val="000B0736"/>
    <w:rsid w:val="000B0EF0"/>
    <w:rsid w:val="000B2FDA"/>
    <w:rsid w:val="000B3B25"/>
    <w:rsid w:val="000B52EC"/>
    <w:rsid w:val="000B5ADF"/>
    <w:rsid w:val="000B6709"/>
    <w:rsid w:val="000B7CF8"/>
    <w:rsid w:val="000C067A"/>
    <w:rsid w:val="000C10D9"/>
    <w:rsid w:val="000C1A35"/>
    <w:rsid w:val="000C4C5E"/>
    <w:rsid w:val="000C62C7"/>
    <w:rsid w:val="000C726B"/>
    <w:rsid w:val="000C734D"/>
    <w:rsid w:val="000D0423"/>
    <w:rsid w:val="000D156B"/>
    <w:rsid w:val="000D1668"/>
    <w:rsid w:val="000D1845"/>
    <w:rsid w:val="000D1C15"/>
    <w:rsid w:val="000D24E8"/>
    <w:rsid w:val="000D2619"/>
    <w:rsid w:val="000D3002"/>
    <w:rsid w:val="000D450A"/>
    <w:rsid w:val="000D49C2"/>
    <w:rsid w:val="000D49D8"/>
    <w:rsid w:val="000D558F"/>
    <w:rsid w:val="000D6311"/>
    <w:rsid w:val="000D75A1"/>
    <w:rsid w:val="000E0D9A"/>
    <w:rsid w:val="000E14E8"/>
    <w:rsid w:val="000E3CEE"/>
    <w:rsid w:val="000E54AA"/>
    <w:rsid w:val="000E561C"/>
    <w:rsid w:val="000F0FB6"/>
    <w:rsid w:val="000F1F94"/>
    <w:rsid w:val="000F3B28"/>
    <w:rsid w:val="001000C6"/>
    <w:rsid w:val="001001E3"/>
    <w:rsid w:val="00100450"/>
    <w:rsid w:val="0010250D"/>
    <w:rsid w:val="00103FCA"/>
    <w:rsid w:val="00104485"/>
    <w:rsid w:val="00105CAC"/>
    <w:rsid w:val="0010633C"/>
    <w:rsid w:val="00107F4D"/>
    <w:rsid w:val="00110BF8"/>
    <w:rsid w:val="00110E3B"/>
    <w:rsid w:val="00112824"/>
    <w:rsid w:val="00113DE8"/>
    <w:rsid w:val="00113F93"/>
    <w:rsid w:val="00115D10"/>
    <w:rsid w:val="00116048"/>
    <w:rsid w:val="00116919"/>
    <w:rsid w:val="001171D9"/>
    <w:rsid w:val="00117489"/>
    <w:rsid w:val="00122446"/>
    <w:rsid w:val="00122C7B"/>
    <w:rsid w:val="001235B6"/>
    <w:rsid w:val="00124328"/>
    <w:rsid w:val="001245D9"/>
    <w:rsid w:val="001254A9"/>
    <w:rsid w:val="00127ED6"/>
    <w:rsid w:val="001315BB"/>
    <w:rsid w:val="001318BD"/>
    <w:rsid w:val="00131E76"/>
    <w:rsid w:val="001325FB"/>
    <w:rsid w:val="00132BB8"/>
    <w:rsid w:val="00133AAF"/>
    <w:rsid w:val="00134B58"/>
    <w:rsid w:val="001362DC"/>
    <w:rsid w:val="00137C25"/>
    <w:rsid w:val="00140D56"/>
    <w:rsid w:val="00140D7B"/>
    <w:rsid w:val="00143E3F"/>
    <w:rsid w:val="00143EAA"/>
    <w:rsid w:val="0014413B"/>
    <w:rsid w:val="00146AAB"/>
    <w:rsid w:val="00146FA2"/>
    <w:rsid w:val="001471C9"/>
    <w:rsid w:val="001559E2"/>
    <w:rsid w:val="00160463"/>
    <w:rsid w:val="0016086E"/>
    <w:rsid w:val="00161ED5"/>
    <w:rsid w:val="00162940"/>
    <w:rsid w:val="00162CC7"/>
    <w:rsid w:val="001630CE"/>
    <w:rsid w:val="00163786"/>
    <w:rsid w:val="00163B37"/>
    <w:rsid w:val="00164812"/>
    <w:rsid w:val="00164903"/>
    <w:rsid w:val="00164DE0"/>
    <w:rsid w:val="0016635F"/>
    <w:rsid w:val="00166E90"/>
    <w:rsid w:val="00166F60"/>
    <w:rsid w:val="00167483"/>
    <w:rsid w:val="00167499"/>
    <w:rsid w:val="00170E13"/>
    <w:rsid w:val="001715C1"/>
    <w:rsid w:val="00172B2C"/>
    <w:rsid w:val="00172DF4"/>
    <w:rsid w:val="0017381D"/>
    <w:rsid w:val="00173984"/>
    <w:rsid w:val="00174F4B"/>
    <w:rsid w:val="0017530F"/>
    <w:rsid w:val="00176914"/>
    <w:rsid w:val="00177398"/>
    <w:rsid w:val="00180451"/>
    <w:rsid w:val="00181F04"/>
    <w:rsid w:val="001826E3"/>
    <w:rsid w:val="00182DD8"/>
    <w:rsid w:val="00182FD6"/>
    <w:rsid w:val="001844A9"/>
    <w:rsid w:val="0018530E"/>
    <w:rsid w:val="001858C6"/>
    <w:rsid w:val="001864BF"/>
    <w:rsid w:val="00186E3F"/>
    <w:rsid w:val="001900CE"/>
    <w:rsid w:val="00191586"/>
    <w:rsid w:val="0019167A"/>
    <w:rsid w:val="0019250C"/>
    <w:rsid w:val="0019267C"/>
    <w:rsid w:val="00193FE4"/>
    <w:rsid w:val="001954BF"/>
    <w:rsid w:val="001954EF"/>
    <w:rsid w:val="00195771"/>
    <w:rsid w:val="00195930"/>
    <w:rsid w:val="00197CA6"/>
    <w:rsid w:val="001A0AD9"/>
    <w:rsid w:val="001A1D70"/>
    <w:rsid w:val="001A1ED8"/>
    <w:rsid w:val="001A2A80"/>
    <w:rsid w:val="001A3940"/>
    <w:rsid w:val="001A4ED3"/>
    <w:rsid w:val="001B0DD6"/>
    <w:rsid w:val="001B158D"/>
    <w:rsid w:val="001B1FC9"/>
    <w:rsid w:val="001B27C5"/>
    <w:rsid w:val="001B29A5"/>
    <w:rsid w:val="001B3B0C"/>
    <w:rsid w:val="001B4A8B"/>
    <w:rsid w:val="001B5553"/>
    <w:rsid w:val="001B5C57"/>
    <w:rsid w:val="001B650C"/>
    <w:rsid w:val="001B68B6"/>
    <w:rsid w:val="001B6DB3"/>
    <w:rsid w:val="001C009A"/>
    <w:rsid w:val="001C0412"/>
    <w:rsid w:val="001C06C9"/>
    <w:rsid w:val="001C168F"/>
    <w:rsid w:val="001C1E25"/>
    <w:rsid w:val="001C1F9F"/>
    <w:rsid w:val="001C2CC9"/>
    <w:rsid w:val="001C4C94"/>
    <w:rsid w:val="001C64F3"/>
    <w:rsid w:val="001C6BDA"/>
    <w:rsid w:val="001C7A6D"/>
    <w:rsid w:val="001C7BD0"/>
    <w:rsid w:val="001D0299"/>
    <w:rsid w:val="001D0B35"/>
    <w:rsid w:val="001D1B4D"/>
    <w:rsid w:val="001D1E73"/>
    <w:rsid w:val="001D3453"/>
    <w:rsid w:val="001D3506"/>
    <w:rsid w:val="001D4E29"/>
    <w:rsid w:val="001D4EE2"/>
    <w:rsid w:val="001D5306"/>
    <w:rsid w:val="001D560B"/>
    <w:rsid w:val="001D5B1F"/>
    <w:rsid w:val="001D5CE9"/>
    <w:rsid w:val="001D6197"/>
    <w:rsid w:val="001D61AE"/>
    <w:rsid w:val="001E051A"/>
    <w:rsid w:val="001E1253"/>
    <w:rsid w:val="001E1D3A"/>
    <w:rsid w:val="001E23DA"/>
    <w:rsid w:val="001E5B47"/>
    <w:rsid w:val="001F167D"/>
    <w:rsid w:val="001F221B"/>
    <w:rsid w:val="001F2331"/>
    <w:rsid w:val="001F28E8"/>
    <w:rsid w:val="001F3073"/>
    <w:rsid w:val="001F3093"/>
    <w:rsid w:val="001F50C4"/>
    <w:rsid w:val="001F5797"/>
    <w:rsid w:val="001F71EA"/>
    <w:rsid w:val="001F749B"/>
    <w:rsid w:val="00200837"/>
    <w:rsid w:val="00201A2F"/>
    <w:rsid w:val="00201AF5"/>
    <w:rsid w:val="002028EA"/>
    <w:rsid w:val="0020363B"/>
    <w:rsid w:val="002052AF"/>
    <w:rsid w:val="002057FD"/>
    <w:rsid w:val="00206CFE"/>
    <w:rsid w:val="0021136D"/>
    <w:rsid w:val="002114FE"/>
    <w:rsid w:val="00211CA5"/>
    <w:rsid w:val="00211D7E"/>
    <w:rsid w:val="0021267B"/>
    <w:rsid w:val="002129B6"/>
    <w:rsid w:val="00213C64"/>
    <w:rsid w:val="00216142"/>
    <w:rsid w:val="00216B5A"/>
    <w:rsid w:val="002204AF"/>
    <w:rsid w:val="0022058B"/>
    <w:rsid w:val="00220D54"/>
    <w:rsid w:val="002230F6"/>
    <w:rsid w:val="002233B0"/>
    <w:rsid w:val="0022421A"/>
    <w:rsid w:val="0022553C"/>
    <w:rsid w:val="002268E4"/>
    <w:rsid w:val="002273AB"/>
    <w:rsid w:val="002321AF"/>
    <w:rsid w:val="00232288"/>
    <w:rsid w:val="0023229C"/>
    <w:rsid w:val="0023259C"/>
    <w:rsid w:val="002328E1"/>
    <w:rsid w:val="00232C80"/>
    <w:rsid w:val="00232DD6"/>
    <w:rsid w:val="0023568E"/>
    <w:rsid w:val="00235960"/>
    <w:rsid w:val="002369F5"/>
    <w:rsid w:val="00236C56"/>
    <w:rsid w:val="00240F6D"/>
    <w:rsid w:val="002432C7"/>
    <w:rsid w:val="00245E0E"/>
    <w:rsid w:val="00246230"/>
    <w:rsid w:val="00251B42"/>
    <w:rsid w:val="002529EA"/>
    <w:rsid w:val="00253B5A"/>
    <w:rsid w:val="002545A1"/>
    <w:rsid w:val="002547EE"/>
    <w:rsid w:val="00255906"/>
    <w:rsid w:val="00255BBE"/>
    <w:rsid w:val="00257087"/>
    <w:rsid w:val="0026029B"/>
    <w:rsid w:val="00261404"/>
    <w:rsid w:val="00261735"/>
    <w:rsid w:val="002620E2"/>
    <w:rsid w:val="00263B29"/>
    <w:rsid w:val="00263C2E"/>
    <w:rsid w:val="00263C9B"/>
    <w:rsid w:val="00263DCC"/>
    <w:rsid w:val="002640AE"/>
    <w:rsid w:val="0026426B"/>
    <w:rsid w:val="0026563C"/>
    <w:rsid w:val="00265861"/>
    <w:rsid w:val="0026667A"/>
    <w:rsid w:val="00266D8A"/>
    <w:rsid w:val="00267456"/>
    <w:rsid w:val="00267597"/>
    <w:rsid w:val="0027065A"/>
    <w:rsid w:val="00270CFE"/>
    <w:rsid w:val="00273A62"/>
    <w:rsid w:val="00274F83"/>
    <w:rsid w:val="00275441"/>
    <w:rsid w:val="002755E5"/>
    <w:rsid w:val="00275FB2"/>
    <w:rsid w:val="002768B4"/>
    <w:rsid w:val="00283980"/>
    <w:rsid w:val="00283B9F"/>
    <w:rsid w:val="002840E8"/>
    <w:rsid w:val="00290165"/>
    <w:rsid w:val="002932D3"/>
    <w:rsid w:val="00293421"/>
    <w:rsid w:val="00293CF1"/>
    <w:rsid w:val="002953B0"/>
    <w:rsid w:val="002956A7"/>
    <w:rsid w:val="002962A5"/>
    <w:rsid w:val="0029656F"/>
    <w:rsid w:val="00296A58"/>
    <w:rsid w:val="002977F2"/>
    <w:rsid w:val="002A1171"/>
    <w:rsid w:val="002A1520"/>
    <w:rsid w:val="002A1834"/>
    <w:rsid w:val="002A201F"/>
    <w:rsid w:val="002A22BD"/>
    <w:rsid w:val="002B0387"/>
    <w:rsid w:val="002B2BB8"/>
    <w:rsid w:val="002B3F5C"/>
    <w:rsid w:val="002B448C"/>
    <w:rsid w:val="002B4545"/>
    <w:rsid w:val="002B46EE"/>
    <w:rsid w:val="002B4C4B"/>
    <w:rsid w:val="002B657B"/>
    <w:rsid w:val="002B6DFF"/>
    <w:rsid w:val="002B7C97"/>
    <w:rsid w:val="002C04BE"/>
    <w:rsid w:val="002C0AEA"/>
    <w:rsid w:val="002C18D5"/>
    <w:rsid w:val="002C1DA8"/>
    <w:rsid w:val="002C2C95"/>
    <w:rsid w:val="002C32C9"/>
    <w:rsid w:val="002C455E"/>
    <w:rsid w:val="002C5898"/>
    <w:rsid w:val="002C6C9D"/>
    <w:rsid w:val="002C6DBF"/>
    <w:rsid w:val="002D0D5E"/>
    <w:rsid w:val="002D3A12"/>
    <w:rsid w:val="002D506C"/>
    <w:rsid w:val="002D79AD"/>
    <w:rsid w:val="002D7E37"/>
    <w:rsid w:val="002E06DC"/>
    <w:rsid w:val="002E1B53"/>
    <w:rsid w:val="002E2221"/>
    <w:rsid w:val="002E2C89"/>
    <w:rsid w:val="002E2F46"/>
    <w:rsid w:val="002E361D"/>
    <w:rsid w:val="002E63B5"/>
    <w:rsid w:val="002F33C5"/>
    <w:rsid w:val="002F3560"/>
    <w:rsid w:val="002F74FE"/>
    <w:rsid w:val="00301D61"/>
    <w:rsid w:val="003026AF"/>
    <w:rsid w:val="003029D8"/>
    <w:rsid w:val="00302B49"/>
    <w:rsid w:val="0030423F"/>
    <w:rsid w:val="00305275"/>
    <w:rsid w:val="00306791"/>
    <w:rsid w:val="00306BEF"/>
    <w:rsid w:val="00306D09"/>
    <w:rsid w:val="0030771F"/>
    <w:rsid w:val="003110B9"/>
    <w:rsid w:val="00312480"/>
    <w:rsid w:val="00312DAD"/>
    <w:rsid w:val="0031455E"/>
    <w:rsid w:val="00314AA0"/>
    <w:rsid w:val="0031591C"/>
    <w:rsid w:val="00315E4A"/>
    <w:rsid w:val="00315F37"/>
    <w:rsid w:val="003201F8"/>
    <w:rsid w:val="0032164F"/>
    <w:rsid w:val="003221CF"/>
    <w:rsid w:val="00322D8C"/>
    <w:rsid w:val="00323DC6"/>
    <w:rsid w:val="00326C13"/>
    <w:rsid w:val="00332EA1"/>
    <w:rsid w:val="0033361E"/>
    <w:rsid w:val="00335B10"/>
    <w:rsid w:val="00340B3E"/>
    <w:rsid w:val="0034446D"/>
    <w:rsid w:val="00346C54"/>
    <w:rsid w:val="00353250"/>
    <w:rsid w:val="00353D21"/>
    <w:rsid w:val="00353E44"/>
    <w:rsid w:val="00354B3C"/>
    <w:rsid w:val="00354CC2"/>
    <w:rsid w:val="003601AC"/>
    <w:rsid w:val="00360A04"/>
    <w:rsid w:val="003613D9"/>
    <w:rsid w:val="00361C5E"/>
    <w:rsid w:val="00362B07"/>
    <w:rsid w:val="00363123"/>
    <w:rsid w:val="003664D0"/>
    <w:rsid w:val="00366A39"/>
    <w:rsid w:val="00370199"/>
    <w:rsid w:val="003709A9"/>
    <w:rsid w:val="00372410"/>
    <w:rsid w:val="003728EA"/>
    <w:rsid w:val="00372F41"/>
    <w:rsid w:val="00373744"/>
    <w:rsid w:val="00374E70"/>
    <w:rsid w:val="003750C7"/>
    <w:rsid w:val="00376CE0"/>
    <w:rsid w:val="003779D8"/>
    <w:rsid w:val="0038124F"/>
    <w:rsid w:val="003827DD"/>
    <w:rsid w:val="00382A82"/>
    <w:rsid w:val="00382B36"/>
    <w:rsid w:val="003843E4"/>
    <w:rsid w:val="00385095"/>
    <w:rsid w:val="00385236"/>
    <w:rsid w:val="003867FD"/>
    <w:rsid w:val="0039086B"/>
    <w:rsid w:val="003916CC"/>
    <w:rsid w:val="00392084"/>
    <w:rsid w:val="00392279"/>
    <w:rsid w:val="0039268B"/>
    <w:rsid w:val="003937DF"/>
    <w:rsid w:val="00393F7D"/>
    <w:rsid w:val="00394678"/>
    <w:rsid w:val="00394796"/>
    <w:rsid w:val="00396EF3"/>
    <w:rsid w:val="0039787C"/>
    <w:rsid w:val="003A0393"/>
    <w:rsid w:val="003A076E"/>
    <w:rsid w:val="003A0858"/>
    <w:rsid w:val="003A0C8C"/>
    <w:rsid w:val="003A0FFB"/>
    <w:rsid w:val="003A19BF"/>
    <w:rsid w:val="003A55D6"/>
    <w:rsid w:val="003A5C71"/>
    <w:rsid w:val="003A62AD"/>
    <w:rsid w:val="003A74E8"/>
    <w:rsid w:val="003A759C"/>
    <w:rsid w:val="003A7872"/>
    <w:rsid w:val="003B0036"/>
    <w:rsid w:val="003B190F"/>
    <w:rsid w:val="003B203D"/>
    <w:rsid w:val="003B2E04"/>
    <w:rsid w:val="003B30D8"/>
    <w:rsid w:val="003B4BF3"/>
    <w:rsid w:val="003B4DA7"/>
    <w:rsid w:val="003B57DD"/>
    <w:rsid w:val="003B7B34"/>
    <w:rsid w:val="003C01DF"/>
    <w:rsid w:val="003C1E6D"/>
    <w:rsid w:val="003C2BFB"/>
    <w:rsid w:val="003C2C29"/>
    <w:rsid w:val="003C306F"/>
    <w:rsid w:val="003C3722"/>
    <w:rsid w:val="003C44F2"/>
    <w:rsid w:val="003D0FAF"/>
    <w:rsid w:val="003D19AA"/>
    <w:rsid w:val="003D1D19"/>
    <w:rsid w:val="003D4099"/>
    <w:rsid w:val="003D47AE"/>
    <w:rsid w:val="003D480D"/>
    <w:rsid w:val="003D6499"/>
    <w:rsid w:val="003E05A8"/>
    <w:rsid w:val="003E19DC"/>
    <w:rsid w:val="003E26D7"/>
    <w:rsid w:val="003E3325"/>
    <w:rsid w:val="003E3C78"/>
    <w:rsid w:val="003E3C8F"/>
    <w:rsid w:val="003E5329"/>
    <w:rsid w:val="003E623A"/>
    <w:rsid w:val="003E7660"/>
    <w:rsid w:val="003E7A95"/>
    <w:rsid w:val="003E7C44"/>
    <w:rsid w:val="003F0833"/>
    <w:rsid w:val="003F0C71"/>
    <w:rsid w:val="003F20F0"/>
    <w:rsid w:val="003F43F1"/>
    <w:rsid w:val="003F44CE"/>
    <w:rsid w:val="003F4B94"/>
    <w:rsid w:val="003F781A"/>
    <w:rsid w:val="003F78B7"/>
    <w:rsid w:val="003F7D9A"/>
    <w:rsid w:val="00400FB7"/>
    <w:rsid w:val="0040155D"/>
    <w:rsid w:val="004015E0"/>
    <w:rsid w:val="00402A89"/>
    <w:rsid w:val="00404688"/>
    <w:rsid w:val="00405114"/>
    <w:rsid w:val="00405726"/>
    <w:rsid w:val="00406953"/>
    <w:rsid w:val="00406E35"/>
    <w:rsid w:val="004075CF"/>
    <w:rsid w:val="00410439"/>
    <w:rsid w:val="004108D9"/>
    <w:rsid w:val="00410A50"/>
    <w:rsid w:val="00410ACE"/>
    <w:rsid w:val="00411AF8"/>
    <w:rsid w:val="00412261"/>
    <w:rsid w:val="00412EC4"/>
    <w:rsid w:val="00412EE0"/>
    <w:rsid w:val="00413970"/>
    <w:rsid w:val="004140A3"/>
    <w:rsid w:val="00415ED7"/>
    <w:rsid w:val="00416011"/>
    <w:rsid w:val="004208A6"/>
    <w:rsid w:val="00421371"/>
    <w:rsid w:val="00425678"/>
    <w:rsid w:val="004259F3"/>
    <w:rsid w:val="00427E28"/>
    <w:rsid w:val="00431016"/>
    <w:rsid w:val="00432800"/>
    <w:rsid w:val="004333EF"/>
    <w:rsid w:val="00433919"/>
    <w:rsid w:val="0043391D"/>
    <w:rsid w:val="00434E0B"/>
    <w:rsid w:val="00435478"/>
    <w:rsid w:val="00435A5B"/>
    <w:rsid w:val="00435E76"/>
    <w:rsid w:val="0043751A"/>
    <w:rsid w:val="00437F4F"/>
    <w:rsid w:val="00440A01"/>
    <w:rsid w:val="004411D9"/>
    <w:rsid w:val="004416C4"/>
    <w:rsid w:val="00441CAD"/>
    <w:rsid w:val="00443894"/>
    <w:rsid w:val="00443A8C"/>
    <w:rsid w:val="004460F6"/>
    <w:rsid w:val="00446AB2"/>
    <w:rsid w:val="00450837"/>
    <w:rsid w:val="004550F1"/>
    <w:rsid w:val="00460F5A"/>
    <w:rsid w:val="004616A0"/>
    <w:rsid w:val="00461964"/>
    <w:rsid w:val="0046250C"/>
    <w:rsid w:val="00463328"/>
    <w:rsid w:val="00463614"/>
    <w:rsid w:val="00463E4F"/>
    <w:rsid w:val="00463EA5"/>
    <w:rsid w:val="0046458E"/>
    <w:rsid w:val="00465636"/>
    <w:rsid w:val="0046588F"/>
    <w:rsid w:val="00467B30"/>
    <w:rsid w:val="0047056E"/>
    <w:rsid w:val="004717F5"/>
    <w:rsid w:val="00471BE6"/>
    <w:rsid w:val="00471D44"/>
    <w:rsid w:val="00472156"/>
    <w:rsid w:val="00474064"/>
    <w:rsid w:val="00474B59"/>
    <w:rsid w:val="0047557D"/>
    <w:rsid w:val="00477E46"/>
    <w:rsid w:val="0048007B"/>
    <w:rsid w:val="00481546"/>
    <w:rsid w:val="004840FF"/>
    <w:rsid w:val="00490C52"/>
    <w:rsid w:val="00492A4B"/>
    <w:rsid w:val="004936D3"/>
    <w:rsid w:val="00493CAF"/>
    <w:rsid w:val="00494590"/>
    <w:rsid w:val="004A0D05"/>
    <w:rsid w:val="004A1780"/>
    <w:rsid w:val="004A1C26"/>
    <w:rsid w:val="004A69FF"/>
    <w:rsid w:val="004A6A9D"/>
    <w:rsid w:val="004A71D5"/>
    <w:rsid w:val="004B0F00"/>
    <w:rsid w:val="004B3710"/>
    <w:rsid w:val="004B47F4"/>
    <w:rsid w:val="004B5A5E"/>
    <w:rsid w:val="004B62BB"/>
    <w:rsid w:val="004B686F"/>
    <w:rsid w:val="004C23CE"/>
    <w:rsid w:val="004C3BD0"/>
    <w:rsid w:val="004C3F32"/>
    <w:rsid w:val="004C48F1"/>
    <w:rsid w:val="004C4E5D"/>
    <w:rsid w:val="004C5853"/>
    <w:rsid w:val="004C6A0F"/>
    <w:rsid w:val="004C790F"/>
    <w:rsid w:val="004C7DBB"/>
    <w:rsid w:val="004D068C"/>
    <w:rsid w:val="004D1124"/>
    <w:rsid w:val="004D21AD"/>
    <w:rsid w:val="004D329B"/>
    <w:rsid w:val="004D4A08"/>
    <w:rsid w:val="004D50AF"/>
    <w:rsid w:val="004D65EB"/>
    <w:rsid w:val="004D7067"/>
    <w:rsid w:val="004D7312"/>
    <w:rsid w:val="004D7464"/>
    <w:rsid w:val="004D7645"/>
    <w:rsid w:val="004D7C26"/>
    <w:rsid w:val="004D7F10"/>
    <w:rsid w:val="004E0A4F"/>
    <w:rsid w:val="004E14B4"/>
    <w:rsid w:val="004E1676"/>
    <w:rsid w:val="004E236A"/>
    <w:rsid w:val="004E2FD7"/>
    <w:rsid w:val="004E4D75"/>
    <w:rsid w:val="004E5ACA"/>
    <w:rsid w:val="004E6083"/>
    <w:rsid w:val="004F3129"/>
    <w:rsid w:val="004F3A17"/>
    <w:rsid w:val="004F5484"/>
    <w:rsid w:val="004F5B4D"/>
    <w:rsid w:val="004F5BF4"/>
    <w:rsid w:val="004F6893"/>
    <w:rsid w:val="0050077B"/>
    <w:rsid w:val="00502B23"/>
    <w:rsid w:val="005040F9"/>
    <w:rsid w:val="00504CC0"/>
    <w:rsid w:val="00506278"/>
    <w:rsid w:val="005102E8"/>
    <w:rsid w:val="005126DF"/>
    <w:rsid w:val="00512B0D"/>
    <w:rsid w:val="00513B7B"/>
    <w:rsid w:val="005140F7"/>
    <w:rsid w:val="005141BC"/>
    <w:rsid w:val="00514488"/>
    <w:rsid w:val="005149A5"/>
    <w:rsid w:val="00515A35"/>
    <w:rsid w:val="00515B70"/>
    <w:rsid w:val="0051692A"/>
    <w:rsid w:val="00521476"/>
    <w:rsid w:val="00522315"/>
    <w:rsid w:val="00522518"/>
    <w:rsid w:val="00523736"/>
    <w:rsid w:val="00524A56"/>
    <w:rsid w:val="00524BA8"/>
    <w:rsid w:val="00524CC4"/>
    <w:rsid w:val="00525A30"/>
    <w:rsid w:val="00525C19"/>
    <w:rsid w:val="00531825"/>
    <w:rsid w:val="00532831"/>
    <w:rsid w:val="00532F96"/>
    <w:rsid w:val="00534D30"/>
    <w:rsid w:val="00534E7C"/>
    <w:rsid w:val="00535EDD"/>
    <w:rsid w:val="005363BA"/>
    <w:rsid w:val="00536744"/>
    <w:rsid w:val="005374F9"/>
    <w:rsid w:val="0053753B"/>
    <w:rsid w:val="00540C91"/>
    <w:rsid w:val="00542AE9"/>
    <w:rsid w:val="00545D84"/>
    <w:rsid w:val="00546FAA"/>
    <w:rsid w:val="005472A5"/>
    <w:rsid w:val="005502E1"/>
    <w:rsid w:val="00551452"/>
    <w:rsid w:val="00551895"/>
    <w:rsid w:val="005525DA"/>
    <w:rsid w:val="00554E84"/>
    <w:rsid w:val="005565F4"/>
    <w:rsid w:val="00556E92"/>
    <w:rsid w:val="00562503"/>
    <w:rsid w:val="00562F4C"/>
    <w:rsid w:val="00564D6E"/>
    <w:rsid w:val="00565300"/>
    <w:rsid w:val="00566174"/>
    <w:rsid w:val="00570AD9"/>
    <w:rsid w:val="00571709"/>
    <w:rsid w:val="0057240F"/>
    <w:rsid w:val="00572AF2"/>
    <w:rsid w:val="00573250"/>
    <w:rsid w:val="00574B55"/>
    <w:rsid w:val="005757A5"/>
    <w:rsid w:val="00576710"/>
    <w:rsid w:val="005776C6"/>
    <w:rsid w:val="00577772"/>
    <w:rsid w:val="00581ACF"/>
    <w:rsid w:val="005820DF"/>
    <w:rsid w:val="0058226D"/>
    <w:rsid w:val="00583667"/>
    <w:rsid w:val="00583FDF"/>
    <w:rsid w:val="00585621"/>
    <w:rsid w:val="00585635"/>
    <w:rsid w:val="00586830"/>
    <w:rsid w:val="00586FD2"/>
    <w:rsid w:val="00587833"/>
    <w:rsid w:val="00590977"/>
    <w:rsid w:val="00591001"/>
    <w:rsid w:val="005979B7"/>
    <w:rsid w:val="005A1484"/>
    <w:rsid w:val="005A40E2"/>
    <w:rsid w:val="005A5709"/>
    <w:rsid w:val="005A7E55"/>
    <w:rsid w:val="005B22BD"/>
    <w:rsid w:val="005B2748"/>
    <w:rsid w:val="005B2842"/>
    <w:rsid w:val="005B30A1"/>
    <w:rsid w:val="005B5E42"/>
    <w:rsid w:val="005B6259"/>
    <w:rsid w:val="005C01ED"/>
    <w:rsid w:val="005C17E6"/>
    <w:rsid w:val="005C2CCC"/>
    <w:rsid w:val="005C4763"/>
    <w:rsid w:val="005C4D7C"/>
    <w:rsid w:val="005C798F"/>
    <w:rsid w:val="005D0527"/>
    <w:rsid w:val="005D20A3"/>
    <w:rsid w:val="005D283F"/>
    <w:rsid w:val="005D3CEB"/>
    <w:rsid w:val="005D464D"/>
    <w:rsid w:val="005D6EC8"/>
    <w:rsid w:val="005D7AE5"/>
    <w:rsid w:val="005E0AA8"/>
    <w:rsid w:val="005E0F69"/>
    <w:rsid w:val="005E2494"/>
    <w:rsid w:val="005E4862"/>
    <w:rsid w:val="005E52BB"/>
    <w:rsid w:val="005E5730"/>
    <w:rsid w:val="005E5838"/>
    <w:rsid w:val="005E65CE"/>
    <w:rsid w:val="005E67E7"/>
    <w:rsid w:val="005E6E93"/>
    <w:rsid w:val="005E6FC1"/>
    <w:rsid w:val="005E7DFA"/>
    <w:rsid w:val="005F0FDE"/>
    <w:rsid w:val="005F1557"/>
    <w:rsid w:val="005F4F18"/>
    <w:rsid w:val="005F5184"/>
    <w:rsid w:val="005F5FFA"/>
    <w:rsid w:val="005F64D9"/>
    <w:rsid w:val="005F76B9"/>
    <w:rsid w:val="006002D3"/>
    <w:rsid w:val="0060143A"/>
    <w:rsid w:val="0060149B"/>
    <w:rsid w:val="00601662"/>
    <w:rsid w:val="0060232F"/>
    <w:rsid w:val="00602E0A"/>
    <w:rsid w:val="00603645"/>
    <w:rsid w:val="00603988"/>
    <w:rsid w:val="00603A83"/>
    <w:rsid w:val="00604351"/>
    <w:rsid w:val="00604DE0"/>
    <w:rsid w:val="00606094"/>
    <w:rsid w:val="006078EC"/>
    <w:rsid w:val="00607EE3"/>
    <w:rsid w:val="00610CDE"/>
    <w:rsid w:val="006118CF"/>
    <w:rsid w:val="006125D1"/>
    <w:rsid w:val="00613187"/>
    <w:rsid w:val="00613BC4"/>
    <w:rsid w:val="00614228"/>
    <w:rsid w:val="006150A1"/>
    <w:rsid w:val="00615101"/>
    <w:rsid w:val="00615529"/>
    <w:rsid w:val="00617303"/>
    <w:rsid w:val="006214D2"/>
    <w:rsid w:val="0062199A"/>
    <w:rsid w:val="00624A02"/>
    <w:rsid w:val="0062576F"/>
    <w:rsid w:val="00626EA0"/>
    <w:rsid w:val="00627697"/>
    <w:rsid w:val="00627C89"/>
    <w:rsid w:val="0063099E"/>
    <w:rsid w:val="00631167"/>
    <w:rsid w:val="0063177D"/>
    <w:rsid w:val="00632864"/>
    <w:rsid w:val="00632C43"/>
    <w:rsid w:val="006335CD"/>
    <w:rsid w:val="00633E87"/>
    <w:rsid w:val="006343E8"/>
    <w:rsid w:val="00634D5F"/>
    <w:rsid w:val="0063674E"/>
    <w:rsid w:val="0063690A"/>
    <w:rsid w:val="00636952"/>
    <w:rsid w:val="006375F4"/>
    <w:rsid w:val="00637CE5"/>
    <w:rsid w:val="0064398C"/>
    <w:rsid w:val="00643FFB"/>
    <w:rsid w:val="006443CF"/>
    <w:rsid w:val="00645679"/>
    <w:rsid w:val="00645A8A"/>
    <w:rsid w:val="00645CD3"/>
    <w:rsid w:val="00647130"/>
    <w:rsid w:val="006476EC"/>
    <w:rsid w:val="006518B3"/>
    <w:rsid w:val="00652F18"/>
    <w:rsid w:val="0065347F"/>
    <w:rsid w:val="006538C1"/>
    <w:rsid w:val="00656A6F"/>
    <w:rsid w:val="0066145F"/>
    <w:rsid w:val="00661763"/>
    <w:rsid w:val="0066197D"/>
    <w:rsid w:val="00661BBB"/>
    <w:rsid w:val="00662EE8"/>
    <w:rsid w:val="00664077"/>
    <w:rsid w:val="006650DD"/>
    <w:rsid w:val="006679C8"/>
    <w:rsid w:val="00667DCC"/>
    <w:rsid w:val="00670348"/>
    <w:rsid w:val="00670720"/>
    <w:rsid w:val="00672135"/>
    <w:rsid w:val="00673B0A"/>
    <w:rsid w:val="00675306"/>
    <w:rsid w:val="00675A38"/>
    <w:rsid w:val="00675D95"/>
    <w:rsid w:val="00676BDF"/>
    <w:rsid w:val="0068119F"/>
    <w:rsid w:val="006818E0"/>
    <w:rsid w:val="006821E6"/>
    <w:rsid w:val="0068284D"/>
    <w:rsid w:val="00684478"/>
    <w:rsid w:val="00684705"/>
    <w:rsid w:val="006847C6"/>
    <w:rsid w:val="00685534"/>
    <w:rsid w:val="006867E3"/>
    <w:rsid w:val="006878B2"/>
    <w:rsid w:val="006879C7"/>
    <w:rsid w:val="00690EB1"/>
    <w:rsid w:val="0069123D"/>
    <w:rsid w:val="006923CC"/>
    <w:rsid w:val="00693007"/>
    <w:rsid w:val="0069308A"/>
    <w:rsid w:val="006948CB"/>
    <w:rsid w:val="00695438"/>
    <w:rsid w:val="0069549C"/>
    <w:rsid w:val="00695546"/>
    <w:rsid w:val="00696936"/>
    <w:rsid w:val="0069716B"/>
    <w:rsid w:val="0069798C"/>
    <w:rsid w:val="006A20AA"/>
    <w:rsid w:val="006A27A1"/>
    <w:rsid w:val="006A4AC6"/>
    <w:rsid w:val="006A4C8B"/>
    <w:rsid w:val="006A4F2A"/>
    <w:rsid w:val="006A5F1A"/>
    <w:rsid w:val="006A65E8"/>
    <w:rsid w:val="006A79F8"/>
    <w:rsid w:val="006A7FBA"/>
    <w:rsid w:val="006B287D"/>
    <w:rsid w:val="006B5C5E"/>
    <w:rsid w:val="006B72BD"/>
    <w:rsid w:val="006B78BA"/>
    <w:rsid w:val="006B7D58"/>
    <w:rsid w:val="006C15E1"/>
    <w:rsid w:val="006C37D8"/>
    <w:rsid w:val="006C4105"/>
    <w:rsid w:val="006C4F03"/>
    <w:rsid w:val="006C504C"/>
    <w:rsid w:val="006C572C"/>
    <w:rsid w:val="006C5828"/>
    <w:rsid w:val="006C5EF4"/>
    <w:rsid w:val="006D0866"/>
    <w:rsid w:val="006D12A4"/>
    <w:rsid w:val="006D1D81"/>
    <w:rsid w:val="006D250E"/>
    <w:rsid w:val="006D35D1"/>
    <w:rsid w:val="006D3852"/>
    <w:rsid w:val="006D3FF1"/>
    <w:rsid w:val="006D44EA"/>
    <w:rsid w:val="006D5FFF"/>
    <w:rsid w:val="006D656D"/>
    <w:rsid w:val="006D7C82"/>
    <w:rsid w:val="006E0F16"/>
    <w:rsid w:val="006E3913"/>
    <w:rsid w:val="006E7130"/>
    <w:rsid w:val="006F070C"/>
    <w:rsid w:val="006F1293"/>
    <w:rsid w:val="006F2D30"/>
    <w:rsid w:val="006F462D"/>
    <w:rsid w:val="006F63A7"/>
    <w:rsid w:val="006F76C9"/>
    <w:rsid w:val="006F79DE"/>
    <w:rsid w:val="007042B8"/>
    <w:rsid w:val="007043EF"/>
    <w:rsid w:val="00704C18"/>
    <w:rsid w:val="0070603B"/>
    <w:rsid w:val="00707436"/>
    <w:rsid w:val="00707EF5"/>
    <w:rsid w:val="00710028"/>
    <w:rsid w:val="0071231F"/>
    <w:rsid w:val="00713760"/>
    <w:rsid w:val="0071483A"/>
    <w:rsid w:val="0071672C"/>
    <w:rsid w:val="00716D31"/>
    <w:rsid w:val="00720089"/>
    <w:rsid w:val="0072037B"/>
    <w:rsid w:val="00722059"/>
    <w:rsid w:val="00722150"/>
    <w:rsid w:val="00723217"/>
    <w:rsid w:val="00726B5D"/>
    <w:rsid w:val="00726C1D"/>
    <w:rsid w:val="00727AA1"/>
    <w:rsid w:val="0073183C"/>
    <w:rsid w:val="0073200C"/>
    <w:rsid w:val="00732E68"/>
    <w:rsid w:val="007332E4"/>
    <w:rsid w:val="00734497"/>
    <w:rsid w:val="00736FFB"/>
    <w:rsid w:val="0074257E"/>
    <w:rsid w:val="00742B53"/>
    <w:rsid w:val="00747652"/>
    <w:rsid w:val="00750D9A"/>
    <w:rsid w:val="0075113F"/>
    <w:rsid w:val="00751634"/>
    <w:rsid w:val="00752E16"/>
    <w:rsid w:val="0075399B"/>
    <w:rsid w:val="00754D70"/>
    <w:rsid w:val="0075799D"/>
    <w:rsid w:val="00757BE1"/>
    <w:rsid w:val="00757CA2"/>
    <w:rsid w:val="007649E3"/>
    <w:rsid w:val="00764B3A"/>
    <w:rsid w:val="007650B9"/>
    <w:rsid w:val="00766D1E"/>
    <w:rsid w:val="007700ED"/>
    <w:rsid w:val="0077080E"/>
    <w:rsid w:val="00770858"/>
    <w:rsid w:val="00771774"/>
    <w:rsid w:val="007745A7"/>
    <w:rsid w:val="00775397"/>
    <w:rsid w:val="00775D81"/>
    <w:rsid w:val="00775DEC"/>
    <w:rsid w:val="00777F82"/>
    <w:rsid w:val="00780026"/>
    <w:rsid w:val="00781BBB"/>
    <w:rsid w:val="00781CFF"/>
    <w:rsid w:val="00782D54"/>
    <w:rsid w:val="007836D7"/>
    <w:rsid w:val="00783E90"/>
    <w:rsid w:val="007847B4"/>
    <w:rsid w:val="00785B10"/>
    <w:rsid w:val="00787F9F"/>
    <w:rsid w:val="00791D86"/>
    <w:rsid w:val="00792C08"/>
    <w:rsid w:val="00792E06"/>
    <w:rsid w:val="0079460E"/>
    <w:rsid w:val="0079596A"/>
    <w:rsid w:val="00795C2E"/>
    <w:rsid w:val="007A0953"/>
    <w:rsid w:val="007A2B8E"/>
    <w:rsid w:val="007A31CD"/>
    <w:rsid w:val="007A5D57"/>
    <w:rsid w:val="007A6CA5"/>
    <w:rsid w:val="007B05A3"/>
    <w:rsid w:val="007B0668"/>
    <w:rsid w:val="007B0F33"/>
    <w:rsid w:val="007B2281"/>
    <w:rsid w:val="007B2E8D"/>
    <w:rsid w:val="007B3526"/>
    <w:rsid w:val="007B4AA6"/>
    <w:rsid w:val="007B6317"/>
    <w:rsid w:val="007C04BE"/>
    <w:rsid w:val="007C210D"/>
    <w:rsid w:val="007C2D27"/>
    <w:rsid w:val="007C2E40"/>
    <w:rsid w:val="007C3558"/>
    <w:rsid w:val="007C4E98"/>
    <w:rsid w:val="007C548B"/>
    <w:rsid w:val="007C55E0"/>
    <w:rsid w:val="007C6670"/>
    <w:rsid w:val="007D1AB8"/>
    <w:rsid w:val="007D757A"/>
    <w:rsid w:val="007E024E"/>
    <w:rsid w:val="007E2C5C"/>
    <w:rsid w:val="007E3CAD"/>
    <w:rsid w:val="007E3CEE"/>
    <w:rsid w:val="007E4A4B"/>
    <w:rsid w:val="007E5D1C"/>
    <w:rsid w:val="007E5F2F"/>
    <w:rsid w:val="007E794D"/>
    <w:rsid w:val="007E7F88"/>
    <w:rsid w:val="007F0431"/>
    <w:rsid w:val="007F32AB"/>
    <w:rsid w:val="007F3DBE"/>
    <w:rsid w:val="007F7C7C"/>
    <w:rsid w:val="0080042A"/>
    <w:rsid w:val="0080062C"/>
    <w:rsid w:val="008015F1"/>
    <w:rsid w:val="00801A55"/>
    <w:rsid w:val="008042C9"/>
    <w:rsid w:val="0080495E"/>
    <w:rsid w:val="00805CF0"/>
    <w:rsid w:val="00806E3B"/>
    <w:rsid w:val="008114A1"/>
    <w:rsid w:val="00811A37"/>
    <w:rsid w:val="00811BCD"/>
    <w:rsid w:val="00812A7C"/>
    <w:rsid w:val="00813DE2"/>
    <w:rsid w:val="00814213"/>
    <w:rsid w:val="0081483A"/>
    <w:rsid w:val="00815304"/>
    <w:rsid w:val="00816212"/>
    <w:rsid w:val="00816A17"/>
    <w:rsid w:val="00820CC4"/>
    <w:rsid w:val="0082111D"/>
    <w:rsid w:val="00822A91"/>
    <w:rsid w:val="008237E8"/>
    <w:rsid w:val="00823F11"/>
    <w:rsid w:val="008254AF"/>
    <w:rsid w:val="0082729D"/>
    <w:rsid w:val="008276CE"/>
    <w:rsid w:val="008276F5"/>
    <w:rsid w:val="008310ED"/>
    <w:rsid w:val="0083123E"/>
    <w:rsid w:val="00831C56"/>
    <w:rsid w:val="00832105"/>
    <w:rsid w:val="0083252C"/>
    <w:rsid w:val="00832A7D"/>
    <w:rsid w:val="00832C2F"/>
    <w:rsid w:val="00832F01"/>
    <w:rsid w:val="008338CA"/>
    <w:rsid w:val="00834A2E"/>
    <w:rsid w:val="00834C34"/>
    <w:rsid w:val="0083552C"/>
    <w:rsid w:val="00836847"/>
    <w:rsid w:val="008368D9"/>
    <w:rsid w:val="00836CB6"/>
    <w:rsid w:val="00842D90"/>
    <w:rsid w:val="0084436F"/>
    <w:rsid w:val="00844BC7"/>
    <w:rsid w:val="00844D5A"/>
    <w:rsid w:val="00846A6A"/>
    <w:rsid w:val="00850E78"/>
    <w:rsid w:val="00852130"/>
    <w:rsid w:val="00852A9B"/>
    <w:rsid w:val="00853F97"/>
    <w:rsid w:val="00860662"/>
    <w:rsid w:val="00861ECE"/>
    <w:rsid w:val="00865705"/>
    <w:rsid w:val="00866486"/>
    <w:rsid w:val="008665E5"/>
    <w:rsid w:val="0086672C"/>
    <w:rsid w:val="00872031"/>
    <w:rsid w:val="00872BED"/>
    <w:rsid w:val="00873D07"/>
    <w:rsid w:val="00874042"/>
    <w:rsid w:val="0087455F"/>
    <w:rsid w:val="00875F79"/>
    <w:rsid w:val="00876501"/>
    <w:rsid w:val="00877023"/>
    <w:rsid w:val="0087704D"/>
    <w:rsid w:val="008772E1"/>
    <w:rsid w:val="008804FD"/>
    <w:rsid w:val="00880BF2"/>
    <w:rsid w:val="00881502"/>
    <w:rsid w:val="00881ED6"/>
    <w:rsid w:val="00886E4E"/>
    <w:rsid w:val="00887297"/>
    <w:rsid w:val="008901FB"/>
    <w:rsid w:val="008907B8"/>
    <w:rsid w:val="00890CBB"/>
    <w:rsid w:val="0089181A"/>
    <w:rsid w:val="00891C0C"/>
    <w:rsid w:val="00891C90"/>
    <w:rsid w:val="00893D2B"/>
    <w:rsid w:val="00894BD4"/>
    <w:rsid w:val="008966DA"/>
    <w:rsid w:val="008A129C"/>
    <w:rsid w:val="008A15F2"/>
    <w:rsid w:val="008A18A2"/>
    <w:rsid w:val="008A226A"/>
    <w:rsid w:val="008A28A5"/>
    <w:rsid w:val="008A2D81"/>
    <w:rsid w:val="008A3DE2"/>
    <w:rsid w:val="008A533F"/>
    <w:rsid w:val="008A5896"/>
    <w:rsid w:val="008A648D"/>
    <w:rsid w:val="008B17DC"/>
    <w:rsid w:val="008B206F"/>
    <w:rsid w:val="008B3B39"/>
    <w:rsid w:val="008B3B99"/>
    <w:rsid w:val="008B3BBC"/>
    <w:rsid w:val="008B621E"/>
    <w:rsid w:val="008C0375"/>
    <w:rsid w:val="008C1E00"/>
    <w:rsid w:val="008C26B4"/>
    <w:rsid w:val="008C3A5F"/>
    <w:rsid w:val="008C5894"/>
    <w:rsid w:val="008C5D24"/>
    <w:rsid w:val="008C79F8"/>
    <w:rsid w:val="008D1D03"/>
    <w:rsid w:val="008D1DA2"/>
    <w:rsid w:val="008D20A7"/>
    <w:rsid w:val="008D244A"/>
    <w:rsid w:val="008D2C12"/>
    <w:rsid w:val="008D38C5"/>
    <w:rsid w:val="008D4542"/>
    <w:rsid w:val="008D619E"/>
    <w:rsid w:val="008E01D3"/>
    <w:rsid w:val="008E0615"/>
    <w:rsid w:val="008E1C4D"/>
    <w:rsid w:val="008E1C98"/>
    <w:rsid w:val="008E34B7"/>
    <w:rsid w:val="008E465C"/>
    <w:rsid w:val="008E470B"/>
    <w:rsid w:val="008E4F40"/>
    <w:rsid w:val="008E6804"/>
    <w:rsid w:val="008E6AEE"/>
    <w:rsid w:val="008E7E0B"/>
    <w:rsid w:val="008F44A9"/>
    <w:rsid w:val="008F5020"/>
    <w:rsid w:val="008F52AB"/>
    <w:rsid w:val="008F651F"/>
    <w:rsid w:val="008F701D"/>
    <w:rsid w:val="008F7C8A"/>
    <w:rsid w:val="00900B7C"/>
    <w:rsid w:val="00902D25"/>
    <w:rsid w:val="00907456"/>
    <w:rsid w:val="0091202C"/>
    <w:rsid w:val="0091205F"/>
    <w:rsid w:val="0091263B"/>
    <w:rsid w:val="00913ED4"/>
    <w:rsid w:val="00915949"/>
    <w:rsid w:val="00916E7B"/>
    <w:rsid w:val="0091716A"/>
    <w:rsid w:val="009207D2"/>
    <w:rsid w:val="00920ACB"/>
    <w:rsid w:val="00920D01"/>
    <w:rsid w:val="00922AC7"/>
    <w:rsid w:val="00923049"/>
    <w:rsid w:val="00923439"/>
    <w:rsid w:val="00925BCC"/>
    <w:rsid w:val="00925D88"/>
    <w:rsid w:val="00926014"/>
    <w:rsid w:val="009267CA"/>
    <w:rsid w:val="00927B62"/>
    <w:rsid w:val="00927D46"/>
    <w:rsid w:val="00933BE0"/>
    <w:rsid w:val="009377E8"/>
    <w:rsid w:val="009408D0"/>
    <w:rsid w:val="0094132E"/>
    <w:rsid w:val="00942B20"/>
    <w:rsid w:val="00943821"/>
    <w:rsid w:val="0094537F"/>
    <w:rsid w:val="00946912"/>
    <w:rsid w:val="00951504"/>
    <w:rsid w:val="009518C8"/>
    <w:rsid w:val="009533E4"/>
    <w:rsid w:val="009543C6"/>
    <w:rsid w:val="00957FA6"/>
    <w:rsid w:val="0096338D"/>
    <w:rsid w:val="00965091"/>
    <w:rsid w:val="00967609"/>
    <w:rsid w:val="00970124"/>
    <w:rsid w:val="00971FCB"/>
    <w:rsid w:val="0097273E"/>
    <w:rsid w:val="009729D2"/>
    <w:rsid w:val="00972C3D"/>
    <w:rsid w:val="00973132"/>
    <w:rsid w:val="00975F3D"/>
    <w:rsid w:val="00976399"/>
    <w:rsid w:val="009775B2"/>
    <w:rsid w:val="00977C8A"/>
    <w:rsid w:val="00977E04"/>
    <w:rsid w:val="00980463"/>
    <w:rsid w:val="00981A44"/>
    <w:rsid w:val="00982763"/>
    <w:rsid w:val="009833F5"/>
    <w:rsid w:val="00983740"/>
    <w:rsid w:val="009838A9"/>
    <w:rsid w:val="00983953"/>
    <w:rsid w:val="00985055"/>
    <w:rsid w:val="0099063D"/>
    <w:rsid w:val="00990E71"/>
    <w:rsid w:val="00992551"/>
    <w:rsid w:val="009925F8"/>
    <w:rsid w:val="00992F80"/>
    <w:rsid w:val="009943A4"/>
    <w:rsid w:val="009949D8"/>
    <w:rsid w:val="00995A07"/>
    <w:rsid w:val="00996470"/>
    <w:rsid w:val="009A14BD"/>
    <w:rsid w:val="009A162E"/>
    <w:rsid w:val="009A2333"/>
    <w:rsid w:val="009A2CD3"/>
    <w:rsid w:val="009A3527"/>
    <w:rsid w:val="009A35E0"/>
    <w:rsid w:val="009A5544"/>
    <w:rsid w:val="009A600F"/>
    <w:rsid w:val="009A7688"/>
    <w:rsid w:val="009B310F"/>
    <w:rsid w:val="009B605D"/>
    <w:rsid w:val="009B6BA2"/>
    <w:rsid w:val="009B7B01"/>
    <w:rsid w:val="009C08D1"/>
    <w:rsid w:val="009C0E97"/>
    <w:rsid w:val="009C1F6A"/>
    <w:rsid w:val="009C2725"/>
    <w:rsid w:val="009C2B23"/>
    <w:rsid w:val="009C38DA"/>
    <w:rsid w:val="009C3FFD"/>
    <w:rsid w:val="009C5FC9"/>
    <w:rsid w:val="009C5FE0"/>
    <w:rsid w:val="009D0116"/>
    <w:rsid w:val="009D3306"/>
    <w:rsid w:val="009D376C"/>
    <w:rsid w:val="009D4C7B"/>
    <w:rsid w:val="009D5469"/>
    <w:rsid w:val="009D5E2E"/>
    <w:rsid w:val="009D60C0"/>
    <w:rsid w:val="009D77E9"/>
    <w:rsid w:val="009E0588"/>
    <w:rsid w:val="009E0E53"/>
    <w:rsid w:val="009E28C2"/>
    <w:rsid w:val="009E2E99"/>
    <w:rsid w:val="009E437F"/>
    <w:rsid w:val="009E7197"/>
    <w:rsid w:val="009E79A2"/>
    <w:rsid w:val="009F1236"/>
    <w:rsid w:val="009F29EA"/>
    <w:rsid w:val="009F2D0D"/>
    <w:rsid w:val="009F4C61"/>
    <w:rsid w:val="009F62CF"/>
    <w:rsid w:val="009F7BA1"/>
    <w:rsid w:val="00A03779"/>
    <w:rsid w:val="00A061D6"/>
    <w:rsid w:val="00A067E9"/>
    <w:rsid w:val="00A102E4"/>
    <w:rsid w:val="00A12E42"/>
    <w:rsid w:val="00A1304B"/>
    <w:rsid w:val="00A131DA"/>
    <w:rsid w:val="00A13C0E"/>
    <w:rsid w:val="00A14882"/>
    <w:rsid w:val="00A1568F"/>
    <w:rsid w:val="00A156A5"/>
    <w:rsid w:val="00A15F96"/>
    <w:rsid w:val="00A16465"/>
    <w:rsid w:val="00A16BDF"/>
    <w:rsid w:val="00A16DAB"/>
    <w:rsid w:val="00A171A8"/>
    <w:rsid w:val="00A171B4"/>
    <w:rsid w:val="00A17D55"/>
    <w:rsid w:val="00A2311E"/>
    <w:rsid w:val="00A24259"/>
    <w:rsid w:val="00A25642"/>
    <w:rsid w:val="00A256CA"/>
    <w:rsid w:val="00A31D1B"/>
    <w:rsid w:val="00A3232B"/>
    <w:rsid w:val="00A3427D"/>
    <w:rsid w:val="00A3456E"/>
    <w:rsid w:val="00A34D68"/>
    <w:rsid w:val="00A34EF8"/>
    <w:rsid w:val="00A3501C"/>
    <w:rsid w:val="00A36688"/>
    <w:rsid w:val="00A37EC4"/>
    <w:rsid w:val="00A41BF6"/>
    <w:rsid w:val="00A45B3C"/>
    <w:rsid w:val="00A46306"/>
    <w:rsid w:val="00A46610"/>
    <w:rsid w:val="00A519D5"/>
    <w:rsid w:val="00A52DF7"/>
    <w:rsid w:val="00A55A4B"/>
    <w:rsid w:val="00A612F2"/>
    <w:rsid w:val="00A612F7"/>
    <w:rsid w:val="00A61322"/>
    <w:rsid w:val="00A61755"/>
    <w:rsid w:val="00A61E8C"/>
    <w:rsid w:val="00A620C6"/>
    <w:rsid w:val="00A630F0"/>
    <w:rsid w:val="00A65D43"/>
    <w:rsid w:val="00A65E6B"/>
    <w:rsid w:val="00A71706"/>
    <w:rsid w:val="00A7270F"/>
    <w:rsid w:val="00A73385"/>
    <w:rsid w:val="00A736AF"/>
    <w:rsid w:val="00A7401C"/>
    <w:rsid w:val="00A748D5"/>
    <w:rsid w:val="00A76405"/>
    <w:rsid w:val="00A76EBC"/>
    <w:rsid w:val="00A82916"/>
    <w:rsid w:val="00A8399C"/>
    <w:rsid w:val="00A845ED"/>
    <w:rsid w:val="00A84E6A"/>
    <w:rsid w:val="00A85972"/>
    <w:rsid w:val="00A86F47"/>
    <w:rsid w:val="00A90545"/>
    <w:rsid w:val="00A90CC3"/>
    <w:rsid w:val="00A92B87"/>
    <w:rsid w:val="00A92FDF"/>
    <w:rsid w:val="00A9325A"/>
    <w:rsid w:val="00A94E24"/>
    <w:rsid w:val="00A95F39"/>
    <w:rsid w:val="00A971D3"/>
    <w:rsid w:val="00AA0C23"/>
    <w:rsid w:val="00AA242D"/>
    <w:rsid w:val="00AA311F"/>
    <w:rsid w:val="00AA4151"/>
    <w:rsid w:val="00AA6041"/>
    <w:rsid w:val="00AA62E9"/>
    <w:rsid w:val="00AA6A55"/>
    <w:rsid w:val="00AA7134"/>
    <w:rsid w:val="00AA7E3D"/>
    <w:rsid w:val="00AB0F9C"/>
    <w:rsid w:val="00AB3DEA"/>
    <w:rsid w:val="00AB4B69"/>
    <w:rsid w:val="00AB4B6C"/>
    <w:rsid w:val="00AB4E12"/>
    <w:rsid w:val="00AB702B"/>
    <w:rsid w:val="00AB71C2"/>
    <w:rsid w:val="00AC0DBD"/>
    <w:rsid w:val="00AC1427"/>
    <w:rsid w:val="00AC1D49"/>
    <w:rsid w:val="00AC276E"/>
    <w:rsid w:val="00AC27B6"/>
    <w:rsid w:val="00AC30F6"/>
    <w:rsid w:val="00AC360B"/>
    <w:rsid w:val="00AC67BC"/>
    <w:rsid w:val="00AC6977"/>
    <w:rsid w:val="00AC6D0C"/>
    <w:rsid w:val="00AC7900"/>
    <w:rsid w:val="00AD04D1"/>
    <w:rsid w:val="00AD0CA6"/>
    <w:rsid w:val="00AD0D34"/>
    <w:rsid w:val="00AD4005"/>
    <w:rsid w:val="00AD49BF"/>
    <w:rsid w:val="00AD5BB2"/>
    <w:rsid w:val="00AD5FD5"/>
    <w:rsid w:val="00AD62F3"/>
    <w:rsid w:val="00AE0310"/>
    <w:rsid w:val="00AE0EC6"/>
    <w:rsid w:val="00AE19F6"/>
    <w:rsid w:val="00AE3601"/>
    <w:rsid w:val="00AE3F9C"/>
    <w:rsid w:val="00AE4934"/>
    <w:rsid w:val="00AE518B"/>
    <w:rsid w:val="00AE7E59"/>
    <w:rsid w:val="00AF0280"/>
    <w:rsid w:val="00AF1F87"/>
    <w:rsid w:val="00AF45B0"/>
    <w:rsid w:val="00AF5B47"/>
    <w:rsid w:val="00AF67E7"/>
    <w:rsid w:val="00AF7395"/>
    <w:rsid w:val="00B0009B"/>
    <w:rsid w:val="00B01246"/>
    <w:rsid w:val="00B04363"/>
    <w:rsid w:val="00B04611"/>
    <w:rsid w:val="00B055ED"/>
    <w:rsid w:val="00B06138"/>
    <w:rsid w:val="00B0742D"/>
    <w:rsid w:val="00B12B07"/>
    <w:rsid w:val="00B145CA"/>
    <w:rsid w:val="00B15F54"/>
    <w:rsid w:val="00B1718E"/>
    <w:rsid w:val="00B225D7"/>
    <w:rsid w:val="00B23603"/>
    <w:rsid w:val="00B236B4"/>
    <w:rsid w:val="00B23FED"/>
    <w:rsid w:val="00B2504D"/>
    <w:rsid w:val="00B25425"/>
    <w:rsid w:val="00B258C9"/>
    <w:rsid w:val="00B26123"/>
    <w:rsid w:val="00B2683A"/>
    <w:rsid w:val="00B270AE"/>
    <w:rsid w:val="00B274E9"/>
    <w:rsid w:val="00B30E56"/>
    <w:rsid w:val="00B34967"/>
    <w:rsid w:val="00B34AA8"/>
    <w:rsid w:val="00B34AE4"/>
    <w:rsid w:val="00B35648"/>
    <w:rsid w:val="00B35E15"/>
    <w:rsid w:val="00B368B3"/>
    <w:rsid w:val="00B37C12"/>
    <w:rsid w:val="00B40BB6"/>
    <w:rsid w:val="00B40EAC"/>
    <w:rsid w:val="00B41511"/>
    <w:rsid w:val="00B42371"/>
    <w:rsid w:val="00B440DC"/>
    <w:rsid w:val="00B44337"/>
    <w:rsid w:val="00B46093"/>
    <w:rsid w:val="00B464BC"/>
    <w:rsid w:val="00B46EA5"/>
    <w:rsid w:val="00B47C87"/>
    <w:rsid w:val="00B47F7A"/>
    <w:rsid w:val="00B5041D"/>
    <w:rsid w:val="00B50FF8"/>
    <w:rsid w:val="00B51A1C"/>
    <w:rsid w:val="00B536E8"/>
    <w:rsid w:val="00B548E6"/>
    <w:rsid w:val="00B63117"/>
    <w:rsid w:val="00B63C54"/>
    <w:rsid w:val="00B63D4E"/>
    <w:rsid w:val="00B64F78"/>
    <w:rsid w:val="00B65F3E"/>
    <w:rsid w:val="00B70940"/>
    <w:rsid w:val="00B71293"/>
    <w:rsid w:val="00B71B2E"/>
    <w:rsid w:val="00B7295A"/>
    <w:rsid w:val="00B73E3C"/>
    <w:rsid w:val="00B744E3"/>
    <w:rsid w:val="00B7741B"/>
    <w:rsid w:val="00B77891"/>
    <w:rsid w:val="00B821E7"/>
    <w:rsid w:val="00B82D21"/>
    <w:rsid w:val="00B82F49"/>
    <w:rsid w:val="00B85115"/>
    <w:rsid w:val="00B8531B"/>
    <w:rsid w:val="00B853AA"/>
    <w:rsid w:val="00B87758"/>
    <w:rsid w:val="00B90661"/>
    <w:rsid w:val="00B91313"/>
    <w:rsid w:val="00B93380"/>
    <w:rsid w:val="00B93890"/>
    <w:rsid w:val="00B938DE"/>
    <w:rsid w:val="00B95455"/>
    <w:rsid w:val="00B95B74"/>
    <w:rsid w:val="00B97419"/>
    <w:rsid w:val="00B9776D"/>
    <w:rsid w:val="00BA1D3F"/>
    <w:rsid w:val="00BA4250"/>
    <w:rsid w:val="00BA5208"/>
    <w:rsid w:val="00BA6C32"/>
    <w:rsid w:val="00BA74CF"/>
    <w:rsid w:val="00BA7AD1"/>
    <w:rsid w:val="00BA7DD7"/>
    <w:rsid w:val="00BB01AF"/>
    <w:rsid w:val="00BB196B"/>
    <w:rsid w:val="00BB3081"/>
    <w:rsid w:val="00BB3438"/>
    <w:rsid w:val="00BB5454"/>
    <w:rsid w:val="00BB62C6"/>
    <w:rsid w:val="00BB7CE3"/>
    <w:rsid w:val="00BC0C0E"/>
    <w:rsid w:val="00BC0C71"/>
    <w:rsid w:val="00BC0FF9"/>
    <w:rsid w:val="00BC252E"/>
    <w:rsid w:val="00BC39EA"/>
    <w:rsid w:val="00BC4BD1"/>
    <w:rsid w:val="00BC57F8"/>
    <w:rsid w:val="00BD077C"/>
    <w:rsid w:val="00BD17C2"/>
    <w:rsid w:val="00BD2E03"/>
    <w:rsid w:val="00BD3699"/>
    <w:rsid w:val="00BD3EAC"/>
    <w:rsid w:val="00BD6514"/>
    <w:rsid w:val="00BD7067"/>
    <w:rsid w:val="00BD719E"/>
    <w:rsid w:val="00BD72AE"/>
    <w:rsid w:val="00BD7397"/>
    <w:rsid w:val="00BE0017"/>
    <w:rsid w:val="00BE100F"/>
    <w:rsid w:val="00BE1178"/>
    <w:rsid w:val="00BE1431"/>
    <w:rsid w:val="00BE3477"/>
    <w:rsid w:val="00BE35C4"/>
    <w:rsid w:val="00BE4CD7"/>
    <w:rsid w:val="00BE4E04"/>
    <w:rsid w:val="00BE5049"/>
    <w:rsid w:val="00BE57BE"/>
    <w:rsid w:val="00BE7DAF"/>
    <w:rsid w:val="00BF05E2"/>
    <w:rsid w:val="00BF1FEA"/>
    <w:rsid w:val="00BF2BCD"/>
    <w:rsid w:val="00BF3039"/>
    <w:rsid w:val="00BF3197"/>
    <w:rsid w:val="00BF38E5"/>
    <w:rsid w:val="00BF5069"/>
    <w:rsid w:val="00BF5D1B"/>
    <w:rsid w:val="00C00D22"/>
    <w:rsid w:val="00C054FB"/>
    <w:rsid w:val="00C0572B"/>
    <w:rsid w:val="00C06A9C"/>
    <w:rsid w:val="00C07E25"/>
    <w:rsid w:val="00C10F5F"/>
    <w:rsid w:val="00C148C3"/>
    <w:rsid w:val="00C17A48"/>
    <w:rsid w:val="00C209D5"/>
    <w:rsid w:val="00C20FE3"/>
    <w:rsid w:val="00C212E5"/>
    <w:rsid w:val="00C21646"/>
    <w:rsid w:val="00C223AF"/>
    <w:rsid w:val="00C232CB"/>
    <w:rsid w:val="00C23393"/>
    <w:rsid w:val="00C237FE"/>
    <w:rsid w:val="00C23A5D"/>
    <w:rsid w:val="00C24186"/>
    <w:rsid w:val="00C2522C"/>
    <w:rsid w:val="00C25B1E"/>
    <w:rsid w:val="00C25BE9"/>
    <w:rsid w:val="00C25F51"/>
    <w:rsid w:val="00C271AD"/>
    <w:rsid w:val="00C30142"/>
    <w:rsid w:val="00C3074A"/>
    <w:rsid w:val="00C30DF6"/>
    <w:rsid w:val="00C31AE7"/>
    <w:rsid w:val="00C32D91"/>
    <w:rsid w:val="00C342EE"/>
    <w:rsid w:val="00C3546D"/>
    <w:rsid w:val="00C35D5C"/>
    <w:rsid w:val="00C35E79"/>
    <w:rsid w:val="00C36E89"/>
    <w:rsid w:val="00C4013A"/>
    <w:rsid w:val="00C401C3"/>
    <w:rsid w:val="00C42ECB"/>
    <w:rsid w:val="00C4318B"/>
    <w:rsid w:val="00C44987"/>
    <w:rsid w:val="00C44E80"/>
    <w:rsid w:val="00C44EB4"/>
    <w:rsid w:val="00C470FB"/>
    <w:rsid w:val="00C473F3"/>
    <w:rsid w:val="00C50663"/>
    <w:rsid w:val="00C508F5"/>
    <w:rsid w:val="00C50FEB"/>
    <w:rsid w:val="00C51212"/>
    <w:rsid w:val="00C52F66"/>
    <w:rsid w:val="00C54F10"/>
    <w:rsid w:val="00C56DD0"/>
    <w:rsid w:val="00C5769E"/>
    <w:rsid w:val="00C602EC"/>
    <w:rsid w:val="00C61017"/>
    <w:rsid w:val="00C614D2"/>
    <w:rsid w:val="00C615CC"/>
    <w:rsid w:val="00C61D68"/>
    <w:rsid w:val="00C62600"/>
    <w:rsid w:val="00C62BCE"/>
    <w:rsid w:val="00C62C24"/>
    <w:rsid w:val="00C65017"/>
    <w:rsid w:val="00C65037"/>
    <w:rsid w:val="00C65380"/>
    <w:rsid w:val="00C6547E"/>
    <w:rsid w:val="00C66CAE"/>
    <w:rsid w:val="00C66EEF"/>
    <w:rsid w:val="00C67A92"/>
    <w:rsid w:val="00C67B48"/>
    <w:rsid w:val="00C70E41"/>
    <w:rsid w:val="00C74BC6"/>
    <w:rsid w:val="00C74FBD"/>
    <w:rsid w:val="00C76E8F"/>
    <w:rsid w:val="00C77162"/>
    <w:rsid w:val="00C8171A"/>
    <w:rsid w:val="00C81F7E"/>
    <w:rsid w:val="00C82670"/>
    <w:rsid w:val="00C8450E"/>
    <w:rsid w:val="00C84CDE"/>
    <w:rsid w:val="00C85674"/>
    <w:rsid w:val="00C8650B"/>
    <w:rsid w:val="00C87412"/>
    <w:rsid w:val="00C900A8"/>
    <w:rsid w:val="00C918C3"/>
    <w:rsid w:val="00C91FFC"/>
    <w:rsid w:val="00C924E4"/>
    <w:rsid w:val="00C937E8"/>
    <w:rsid w:val="00C940A3"/>
    <w:rsid w:val="00C95A9D"/>
    <w:rsid w:val="00CA2653"/>
    <w:rsid w:val="00CA4223"/>
    <w:rsid w:val="00CA5BCC"/>
    <w:rsid w:val="00CA6857"/>
    <w:rsid w:val="00CB060E"/>
    <w:rsid w:val="00CB1674"/>
    <w:rsid w:val="00CB2252"/>
    <w:rsid w:val="00CB341A"/>
    <w:rsid w:val="00CB3795"/>
    <w:rsid w:val="00CB38C7"/>
    <w:rsid w:val="00CB4931"/>
    <w:rsid w:val="00CB50DA"/>
    <w:rsid w:val="00CB6E07"/>
    <w:rsid w:val="00CB7CF6"/>
    <w:rsid w:val="00CC02A0"/>
    <w:rsid w:val="00CC422D"/>
    <w:rsid w:val="00CC5422"/>
    <w:rsid w:val="00CC746C"/>
    <w:rsid w:val="00CD06E2"/>
    <w:rsid w:val="00CD1034"/>
    <w:rsid w:val="00CD103D"/>
    <w:rsid w:val="00CD2D6C"/>
    <w:rsid w:val="00CD3780"/>
    <w:rsid w:val="00CD5F6C"/>
    <w:rsid w:val="00CD672B"/>
    <w:rsid w:val="00CD7126"/>
    <w:rsid w:val="00CD7137"/>
    <w:rsid w:val="00CE0379"/>
    <w:rsid w:val="00CE1CAF"/>
    <w:rsid w:val="00CE3EEF"/>
    <w:rsid w:val="00CE4194"/>
    <w:rsid w:val="00CE4586"/>
    <w:rsid w:val="00CE481B"/>
    <w:rsid w:val="00CE4D53"/>
    <w:rsid w:val="00CE55F4"/>
    <w:rsid w:val="00CE5773"/>
    <w:rsid w:val="00CE6DFE"/>
    <w:rsid w:val="00CE7108"/>
    <w:rsid w:val="00CE7C99"/>
    <w:rsid w:val="00CF2C23"/>
    <w:rsid w:val="00CF54BC"/>
    <w:rsid w:val="00CF64A1"/>
    <w:rsid w:val="00CF6896"/>
    <w:rsid w:val="00D0045F"/>
    <w:rsid w:val="00D0049E"/>
    <w:rsid w:val="00D01281"/>
    <w:rsid w:val="00D01513"/>
    <w:rsid w:val="00D01B6F"/>
    <w:rsid w:val="00D0436B"/>
    <w:rsid w:val="00D04CBA"/>
    <w:rsid w:val="00D14D82"/>
    <w:rsid w:val="00D16322"/>
    <w:rsid w:val="00D1634D"/>
    <w:rsid w:val="00D172E6"/>
    <w:rsid w:val="00D213A8"/>
    <w:rsid w:val="00D21604"/>
    <w:rsid w:val="00D21682"/>
    <w:rsid w:val="00D21EC1"/>
    <w:rsid w:val="00D2274F"/>
    <w:rsid w:val="00D23B77"/>
    <w:rsid w:val="00D23FD8"/>
    <w:rsid w:val="00D24252"/>
    <w:rsid w:val="00D24527"/>
    <w:rsid w:val="00D25620"/>
    <w:rsid w:val="00D25854"/>
    <w:rsid w:val="00D26F11"/>
    <w:rsid w:val="00D279A2"/>
    <w:rsid w:val="00D31373"/>
    <w:rsid w:val="00D319C8"/>
    <w:rsid w:val="00D31BD4"/>
    <w:rsid w:val="00D33182"/>
    <w:rsid w:val="00D335F7"/>
    <w:rsid w:val="00D33E90"/>
    <w:rsid w:val="00D3451D"/>
    <w:rsid w:val="00D36446"/>
    <w:rsid w:val="00D37F7D"/>
    <w:rsid w:val="00D404EB"/>
    <w:rsid w:val="00D40B34"/>
    <w:rsid w:val="00D42F31"/>
    <w:rsid w:val="00D43180"/>
    <w:rsid w:val="00D44360"/>
    <w:rsid w:val="00D45CA3"/>
    <w:rsid w:val="00D50F03"/>
    <w:rsid w:val="00D50FD0"/>
    <w:rsid w:val="00D51E5F"/>
    <w:rsid w:val="00D52542"/>
    <w:rsid w:val="00D52EDE"/>
    <w:rsid w:val="00D54E9A"/>
    <w:rsid w:val="00D54F13"/>
    <w:rsid w:val="00D55645"/>
    <w:rsid w:val="00D55AEF"/>
    <w:rsid w:val="00D5704B"/>
    <w:rsid w:val="00D573B5"/>
    <w:rsid w:val="00D579BB"/>
    <w:rsid w:val="00D579EF"/>
    <w:rsid w:val="00D609B3"/>
    <w:rsid w:val="00D60F31"/>
    <w:rsid w:val="00D618AC"/>
    <w:rsid w:val="00D62DA0"/>
    <w:rsid w:val="00D64110"/>
    <w:rsid w:val="00D646E2"/>
    <w:rsid w:val="00D65424"/>
    <w:rsid w:val="00D66D78"/>
    <w:rsid w:val="00D67306"/>
    <w:rsid w:val="00D67EEF"/>
    <w:rsid w:val="00D71750"/>
    <w:rsid w:val="00D746D8"/>
    <w:rsid w:val="00D74D83"/>
    <w:rsid w:val="00D750BB"/>
    <w:rsid w:val="00D75C4E"/>
    <w:rsid w:val="00D77A7E"/>
    <w:rsid w:val="00D80162"/>
    <w:rsid w:val="00D80487"/>
    <w:rsid w:val="00D80FBC"/>
    <w:rsid w:val="00D81F9F"/>
    <w:rsid w:val="00D83F62"/>
    <w:rsid w:val="00D843BA"/>
    <w:rsid w:val="00D84AFE"/>
    <w:rsid w:val="00D850A4"/>
    <w:rsid w:val="00D850CA"/>
    <w:rsid w:val="00D8543E"/>
    <w:rsid w:val="00D8594F"/>
    <w:rsid w:val="00D85A03"/>
    <w:rsid w:val="00D864D2"/>
    <w:rsid w:val="00D86802"/>
    <w:rsid w:val="00D91C59"/>
    <w:rsid w:val="00D9213F"/>
    <w:rsid w:val="00D9381F"/>
    <w:rsid w:val="00D94780"/>
    <w:rsid w:val="00D95CBC"/>
    <w:rsid w:val="00D97EF7"/>
    <w:rsid w:val="00DA139D"/>
    <w:rsid w:val="00DA1688"/>
    <w:rsid w:val="00DA2538"/>
    <w:rsid w:val="00DA2BBF"/>
    <w:rsid w:val="00DA41CB"/>
    <w:rsid w:val="00DA5022"/>
    <w:rsid w:val="00DA5149"/>
    <w:rsid w:val="00DA6D37"/>
    <w:rsid w:val="00DA7599"/>
    <w:rsid w:val="00DB452C"/>
    <w:rsid w:val="00DB4C16"/>
    <w:rsid w:val="00DB5A62"/>
    <w:rsid w:val="00DB5FB8"/>
    <w:rsid w:val="00DB6FF9"/>
    <w:rsid w:val="00DB7F9F"/>
    <w:rsid w:val="00DC019E"/>
    <w:rsid w:val="00DC0661"/>
    <w:rsid w:val="00DC187F"/>
    <w:rsid w:val="00DC42B5"/>
    <w:rsid w:val="00DC43A0"/>
    <w:rsid w:val="00DC448D"/>
    <w:rsid w:val="00DC4E9C"/>
    <w:rsid w:val="00DC64BB"/>
    <w:rsid w:val="00DC6761"/>
    <w:rsid w:val="00DC7A5F"/>
    <w:rsid w:val="00DD4FBE"/>
    <w:rsid w:val="00DD6E25"/>
    <w:rsid w:val="00DD72D6"/>
    <w:rsid w:val="00DD7459"/>
    <w:rsid w:val="00DD7651"/>
    <w:rsid w:val="00DE1DFC"/>
    <w:rsid w:val="00DE4679"/>
    <w:rsid w:val="00DE4BA3"/>
    <w:rsid w:val="00DE4D13"/>
    <w:rsid w:val="00DE51B3"/>
    <w:rsid w:val="00DE6BE6"/>
    <w:rsid w:val="00DE6D49"/>
    <w:rsid w:val="00DF07DE"/>
    <w:rsid w:val="00DF0DC3"/>
    <w:rsid w:val="00DF10DE"/>
    <w:rsid w:val="00DF1B22"/>
    <w:rsid w:val="00DF353F"/>
    <w:rsid w:val="00DF74E7"/>
    <w:rsid w:val="00E010F8"/>
    <w:rsid w:val="00E0120F"/>
    <w:rsid w:val="00E0238B"/>
    <w:rsid w:val="00E0255B"/>
    <w:rsid w:val="00E027E6"/>
    <w:rsid w:val="00E02F94"/>
    <w:rsid w:val="00E0328B"/>
    <w:rsid w:val="00E03315"/>
    <w:rsid w:val="00E03E21"/>
    <w:rsid w:val="00E0481F"/>
    <w:rsid w:val="00E04EED"/>
    <w:rsid w:val="00E05370"/>
    <w:rsid w:val="00E06E05"/>
    <w:rsid w:val="00E10023"/>
    <w:rsid w:val="00E10351"/>
    <w:rsid w:val="00E119FD"/>
    <w:rsid w:val="00E1707C"/>
    <w:rsid w:val="00E20BE6"/>
    <w:rsid w:val="00E21508"/>
    <w:rsid w:val="00E23963"/>
    <w:rsid w:val="00E23A74"/>
    <w:rsid w:val="00E2589B"/>
    <w:rsid w:val="00E25C20"/>
    <w:rsid w:val="00E25C55"/>
    <w:rsid w:val="00E25C87"/>
    <w:rsid w:val="00E2735B"/>
    <w:rsid w:val="00E27441"/>
    <w:rsid w:val="00E306F6"/>
    <w:rsid w:val="00E30FBA"/>
    <w:rsid w:val="00E3449B"/>
    <w:rsid w:val="00E353A4"/>
    <w:rsid w:val="00E354C8"/>
    <w:rsid w:val="00E36054"/>
    <w:rsid w:val="00E36464"/>
    <w:rsid w:val="00E36D0B"/>
    <w:rsid w:val="00E36FC9"/>
    <w:rsid w:val="00E37F14"/>
    <w:rsid w:val="00E40265"/>
    <w:rsid w:val="00E40945"/>
    <w:rsid w:val="00E41A63"/>
    <w:rsid w:val="00E4300C"/>
    <w:rsid w:val="00E4326C"/>
    <w:rsid w:val="00E43A45"/>
    <w:rsid w:val="00E46A1C"/>
    <w:rsid w:val="00E46A9C"/>
    <w:rsid w:val="00E46FEC"/>
    <w:rsid w:val="00E479E4"/>
    <w:rsid w:val="00E507CF"/>
    <w:rsid w:val="00E50C73"/>
    <w:rsid w:val="00E533F3"/>
    <w:rsid w:val="00E55367"/>
    <w:rsid w:val="00E560C3"/>
    <w:rsid w:val="00E5703C"/>
    <w:rsid w:val="00E5715B"/>
    <w:rsid w:val="00E57F01"/>
    <w:rsid w:val="00E61BB4"/>
    <w:rsid w:val="00E62422"/>
    <w:rsid w:val="00E62DF3"/>
    <w:rsid w:val="00E636FF"/>
    <w:rsid w:val="00E64D41"/>
    <w:rsid w:val="00E66189"/>
    <w:rsid w:val="00E66292"/>
    <w:rsid w:val="00E668D8"/>
    <w:rsid w:val="00E70499"/>
    <w:rsid w:val="00E71840"/>
    <w:rsid w:val="00E72C2E"/>
    <w:rsid w:val="00E74BA5"/>
    <w:rsid w:val="00E74F29"/>
    <w:rsid w:val="00E757FD"/>
    <w:rsid w:val="00E75B2E"/>
    <w:rsid w:val="00E76493"/>
    <w:rsid w:val="00E7702B"/>
    <w:rsid w:val="00E7704D"/>
    <w:rsid w:val="00E7731F"/>
    <w:rsid w:val="00E80421"/>
    <w:rsid w:val="00E8287B"/>
    <w:rsid w:val="00E82BDB"/>
    <w:rsid w:val="00E82D42"/>
    <w:rsid w:val="00E83A89"/>
    <w:rsid w:val="00E85852"/>
    <w:rsid w:val="00E860F2"/>
    <w:rsid w:val="00E867AF"/>
    <w:rsid w:val="00E86B96"/>
    <w:rsid w:val="00E91C2E"/>
    <w:rsid w:val="00E93918"/>
    <w:rsid w:val="00E93CEE"/>
    <w:rsid w:val="00E948C1"/>
    <w:rsid w:val="00E94FDA"/>
    <w:rsid w:val="00E95BF5"/>
    <w:rsid w:val="00E965BC"/>
    <w:rsid w:val="00E965E2"/>
    <w:rsid w:val="00E96729"/>
    <w:rsid w:val="00EA5A4A"/>
    <w:rsid w:val="00EA6EC5"/>
    <w:rsid w:val="00EA7364"/>
    <w:rsid w:val="00EA74E8"/>
    <w:rsid w:val="00EA7614"/>
    <w:rsid w:val="00EB0DCA"/>
    <w:rsid w:val="00EB1480"/>
    <w:rsid w:val="00EB1511"/>
    <w:rsid w:val="00EB2681"/>
    <w:rsid w:val="00EB5403"/>
    <w:rsid w:val="00EB670D"/>
    <w:rsid w:val="00EB6D56"/>
    <w:rsid w:val="00EB6F69"/>
    <w:rsid w:val="00EC432C"/>
    <w:rsid w:val="00EC6761"/>
    <w:rsid w:val="00EC68F9"/>
    <w:rsid w:val="00EC7F0E"/>
    <w:rsid w:val="00ED0487"/>
    <w:rsid w:val="00ED134B"/>
    <w:rsid w:val="00ED1945"/>
    <w:rsid w:val="00ED3547"/>
    <w:rsid w:val="00ED3CEA"/>
    <w:rsid w:val="00ED4064"/>
    <w:rsid w:val="00ED426A"/>
    <w:rsid w:val="00ED67DB"/>
    <w:rsid w:val="00ED7322"/>
    <w:rsid w:val="00EE141F"/>
    <w:rsid w:val="00EE18EE"/>
    <w:rsid w:val="00EE2639"/>
    <w:rsid w:val="00EE2BEC"/>
    <w:rsid w:val="00EE2FA8"/>
    <w:rsid w:val="00EE475D"/>
    <w:rsid w:val="00EE4E61"/>
    <w:rsid w:val="00EE541D"/>
    <w:rsid w:val="00EE68F9"/>
    <w:rsid w:val="00EE6B98"/>
    <w:rsid w:val="00EE6F01"/>
    <w:rsid w:val="00EF0690"/>
    <w:rsid w:val="00EF09E8"/>
    <w:rsid w:val="00EF2A13"/>
    <w:rsid w:val="00EF2C78"/>
    <w:rsid w:val="00EF3033"/>
    <w:rsid w:val="00EF3155"/>
    <w:rsid w:val="00EF3ADE"/>
    <w:rsid w:val="00EF7F22"/>
    <w:rsid w:val="00F017D2"/>
    <w:rsid w:val="00F0528C"/>
    <w:rsid w:val="00F0749F"/>
    <w:rsid w:val="00F10CA6"/>
    <w:rsid w:val="00F12931"/>
    <w:rsid w:val="00F13509"/>
    <w:rsid w:val="00F13516"/>
    <w:rsid w:val="00F13740"/>
    <w:rsid w:val="00F14770"/>
    <w:rsid w:val="00F148DB"/>
    <w:rsid w:val="00F14FEA"/>
    <w:rsid w:val="00F20B61"/>
    <w:rsid w:val="00F211DE"/>
    <w:rsid w:val="00F21342"/>
    <w:rsid w:val="00F219D9"/>
    <w:rsid w:val="00F228A8"/>
    <w:rsid w:val="00F22D66"/>
    <w:rsid w:val="00F23BE2"/>
    <w:rsid w:val="00F26C63"/>
    <w:rsid w:val="00F274A8"/>
    <w:rsid w:val="00F30E5E"/>
    <w:rsid w:val="00F34856"/>
    <w:rsid w:val="00F3658C"/>
    <w:rsid w:val="00F3769D"/>
    <w:rsid w:val="00F4017D"/>
    <w:rsid w:val="00F424D0"/>
    <w:rsid w:val="00F42F70"/>
    <w:rsid w:val="00F4336F"/>
    <w:rsid w:val="00F43773"/>
    <w:rsid w:val="00F46DA9"/>
    <w:rsid w:val="00F50A82"/>
    <w:rsid w:val="00F54B3C"/>
    <w:rsid w:val="00F61897"/>
    <w:rsid w:val="00F6262F"/>
    <w:rsid w:val="00F63BA1"/>
    <w:rsid w:val="00F65514"/>
    <w:rsid w:val="00F6603D"/>
    <w:rsid w:val="00F67430"/>
    <w:rsid w:val="00F6750D"/>
    <w:rsid w:val="00F67765"/>
    <w:rsid w:val="00F71D67"/>
    <w:rsid w:val="00F72356"/>
    <w:rsid w:val="00F724CB"/>
    <w:rsid w:val="00F7314A"/>
    <w:rsid w:val="00F76053"/>
    <w:rsid w:val="00F7621A"/>
    <w:rsid w:val="00F76965"/>
    <w:rsid w:val="00F7799B"/>
    <w:rsid w:val="00F826AA"/>
    <w:rsid w:val="00F84239"/>
    <w:rsid w:val="00F85D3F"/>
    <w:rsid w:val="00F86B4C"/>
    <w:rsid w:val="00F909CB"/>
    <w:rsid w:val="00F90C12"/>
    <w:rsid w:val="00F910A8"/>
    <w:rsid w:val="00F91C44"/>
    <w:rsid w:val="00F92002"/>
    <w:rsid w:val="00F93342"/>
    <w:rsid w:val="00F93528"/>
    <w:rsid w:val="00F93FC4"/>
    <w:rsid w:val="00F944F4"/>
    <w:rsid w:val="00F955EA"/>
    <w:rsid w:val="00F96717"/>
    <w:rsid w:val="00F96C50"/>
    <w:rsid w:val="00FA0F31"/>
    <w:rsid w:val="00FA205D"/>
    <w:rsid w:val="00FA26ED"/>
    <w:rsid w:val="00FA3976"/>
    <w:rsid w:val="00FA54D7"/>
    <w:rsid w:val="00FA55B3"/>
    <w:rsid w:val="00FA565A"/>
    <w:rsid w:val="00FA7EBF"/>
    <w:rsid w:val="00FB10C2"/>
    <w:rsid w:val="00FB1116"/>
    <w:rsid w:val="00FB3786"/>
    <w:rsid w:val="00FB3D1C"/>
    <w:rsid w:val="00FB66AA"/>
    <w:rsid w:val="00FB74A8"/>
    <w:rsid w:val="00FB7B8F"/>
    <w:rsid w:val="00FC05EE"/>
    <w:rsid w:val="00FC2C47"/>
    <w:rsid w:val="00FC30B5"/>
    <w:rsid w:val="00FC498D"/>
    <w:rsid w:val="00FC5C18"/>
    <w:rsid w:val="00FC6B43"/>
    <w:rsid w:val="00FC6C50"/>
    <w:rsid w:val="00FD04E7"/>
    <w:rsid w:val="00FD0B5C"/>
    <w:rsid w:val="00FD1ED7"/>
    <w:rsid w:val="00FD315B"/>
    <w:rsid w:val="00FD32AD"/>
    <w:rsid w:val="00FD7690"/>
    <w:rsid w:val="00FE0830"/>
    <w:rsid w:val="00FE4E5E"/>
    <w:rsid w:val="00FE5A44"/>
    <w:rsid w:val="00FE6A72"/>
    <w:rsid w:val="00FE7248"/>
    <w:rsid w:val="00FF637F"/>
    <w:rsid w:val="00FF783D"/>
    <w:rsid w:val="1345C244"/>
    <w:rsid w:val="2BB393D5"/>
    <w:rsid w:val="5C8537EA"/>
    <w:rsid w:val="5E1E8C38"/>
    <w:rsid w:val="684927D7"/>
    <w:rsid w:val="6ED0CE5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CBB28"/>
  <w15:chartTrackingRefBased/>
  <w15:docId w15:val="{84B2D956-CF99-43C0-8372-27968385E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001"/>
    <w:pPr>
      <w:spacing w:after="200" w:line="276" w:lineRule="auto"/>
    </w:pPr>
    <w:rPr>
      <w:rFonts w:ascii="Arial Narrow" w:hAnsi="Arial Narrow"/>
      <w:sz w:val="26"/>
    </w:rPr>
  </w:style>
  <w:style w:type="paragraph" w:styleId="Titre1">
    <w:name w:val="heading 1"/>
    <w:basedOn w:val="Normal"/>
    <w:next w:val="Normal"/>
    <w:link w:val="Titre1Car"/>
    <w:uiPriority w:val="9"/>
    <w:qFormat/>
    <w:rsid w:val="005F64D9"/>
    <w:pPr>
      <w:keepNext/>
      <w:keepLines/>
      <w:numPr>
        <w:numId w:val="1"/>
      </w:numPr>
      <w:spacing w:before="480" w:after="0"/>
      <w:outlineLvl w:val="0"/>
    </w:pPr>
    <w:rPr>
      <w:rFonts w:eastAsiaTheme="majorEastAsia" w:cstheme="majorBidi"/>
      <w:b/>
      <w:bCs/>
      <w:color w:val="2E74B5" w:themeColor="accent1" w:themeShade="BF"/>
      <w:sz w:val="28"/>
      <w:szCs w:val="28"/>
    </w:rPr>
  </w:style>
  <w:style w:type="paragraph" w:styleId="Titre2">
    <w:name w:val="heading 2"/>
    <w:basedOn w:val="Normal"/>
    <w:next w:val="Normal"/>
    <w:link w:val="Titre2Car"/>
    <w:uiPriority w:val="9"/>
    <w:unhideWhenUsed/>
    <w:qFormat/>
    <w:rsid w:val="005F64D9"/>
    <w:pPr>
      <w:keepNext/>
      <w:keepLines/>
      <w:numPr>
        <w:ilvl w:val="1"/>
        <w:numId w:val="1"/>
      </w:numPr>
      <w:spacing w:before="40" w:after="0"/>
      <w:outlineLvl w:val="1"/>
    </w:pPr>
    <w:rPr>
      <w:rFonts w:eastAsiaTheme="majorEastAsia" w:cstheme="majorBidi"/>
      <w:b/>
      <w:color w:val="2E74B5" w:themeColor="accent1" w:themeShade="BF"/>
      <w:szCs w:val="26"/>
    </w:rPr>
  </w:style>
  <w:style w:type="paragraph" w:styleId="Titre3">
    <w:name w:val="heading 3"/>
    <w:basedOn w:val="Normal"/>
    <w:next w:val="Normal"/>
    <w:link w:val="Titre3Car"/>
    <w:uiPriority w:val="9"/>
    <w:unhideWhenUsed/>
    <w:qFormat/>
    <w:rsid w:val="009C5FC9"/>
    <w:pPr>
      <w:keepNext/>
      <w:keepLines/>
      <w:numPr>
        <w:ilvl w:val="2"/>
        <w:numId w:val="1"/>
      </w:numPr>
      <w:spacing w:before="40" w:after="0"/>
      <w:outlineLvl w:val="2"/>
    </w:pPr>
    <w:rPr>
      <w:rFonts w:eastAsiaTheme="majorEastAsia" w:cstheme="majorBidi"/>
      <w:b/>
      <w:color w:val="1F4D78" w:themeColor="accent1" w:themeShade="7F"/>
      <w:szCs w:val="26"/>
    </w:rPr>
  </w:style>
  <w:style w:type="paragraph" w:styleId="Titre4">
    <w:name w:val="heading 4"/>
    <w:basedOn w:val="Normal"/>
    <w:next w:val="Normal"/>
    <w:link w:val="Titre4Car"/>
    <w:uiPriority w:val="9"/>
    <w:unhideWhenUsed/>
    <w:qFormat/>
    <w:rsid w:val="009C5FC9"/>
    <w:pPr>
      <w:keepNext/>
      <w:keepLines/>
      <w:numPr>
        <w:ilvl w:val="3"/>
        <w:numId w:val="1"/>
      </w:numPr>
      <w:spacing w:before="200" w:after="0"/>
      <w:outlineLvl w:val="3"/>
    </w:pPr>
    <w:rPr>
      <w:rFonts w:asciiTheme="majorHAnsi" w:eastAsiaTheme="majorEastAsia" w:hAnsiTheme="majorHAnsi" w:cstheme="majorBidi"/>
      <w:bCs/>
      <w:i/>
      <w:iCs/>
      <w:color w:val="5B9BD5" w:themeColor="accent1"/>
    </w:rPr>
  </w:style>
  <w:style w:type="paragraph" w:styleId="Titre5">
    <w:name w:val="heading 5"/>
    <w:basedOn w:val="Normal"/>
    <w:next w:val="Normal"/>
    <w:link w:val="Titre5Car"/>
    <w:uiPriority w:val="9"/>
    <w:unhideWhenUsed/>
    <w:qFormat/>
    <w:rsid w:val="005F64D9"/>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itre6">
    <w:name w:val="heading 6"/>
    <w:basedOn w:val="Normal"/>
    <w:next w:val="Normal"/>
    <w:link w:val="Titre6Car"/>
    <w:uiPriority w:val="9"/>
    <w:unhideWhenUsed/>
    <w:qFormat/>
    <w:rsid w:val="005F64D9"/>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itre7">
    <w:name w:val="heading 7"/>
    <w:basedOn w:val="Normal"/>
    <w:next w:val="Normal"/>
    <w:link w:val="Titre7Car"/>
    <w:uiPriority w:val="9"/>
    <w:unhideWhenUsed/>
    <w:qFormat/>
    <w:rsid w:val="005F64D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5F64D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unhideWhenUsed/>
    <w:qFormat/>
    <w:rsid w:val="005F64D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F64D9"/>
    <w:rPr>
      <w:rFonts w:ascii="Arial Narrow" w:eastAsiaTheme="majorEastAsia" w:hAnsi="Arial Narrow" w:cstheme="majorBidi"/>
      <w:b/>
      <w:bCs/>
      <w:color w:val="2E74B5" w:themeColor="accent1" w:themeShade="BF"/>
      <w:sz w:val="28"/>
      <w:szCs w:val="28"/>
    </w:rPr>
  </w:style>
  <w:style w:type="character" w:customStyle="1" w:styleId="Titre2Car">
    <w:name w:val="Titre 2 Car"/>
    <w:basedOn w:val="Policepardfaut"/>
    <w:link w:val="Titre2"/>
    <w:uiPriority w:val="9"/>
    <w:rsid w:val="005F64D9"/>
    <w:rPr>
      <w:rFonts w:ascii="Arial Narrow" w:eastAsiaTheme="majorEastAsia" w:hAnsi="Arial Narrow" w:cstheme="majorBidi"/>
      <w:b/>
      <w:color w:val="2E74B5" w:themeColor="accent1" w:themeShade="BF"/>
      <w:sz w:val="26"/>
      <w:szCs w:val="26"/>
    </w:rPr>
  </w:style>
  <w:style w:type="character" w:customStyle="1" w:styleId="Titre3Car">
    <w:name w:val="Titre 3 Car"/>
    <w:basedOn w:val="Policepardfaut"/>
    <w:link w:val="Titre3"/>
    <w:uiPriority w:val="9"/>
    <w:rsid w:val="009C5FC9"/>
    <w:rPr>
      <w:rFonts w:ascii="Arial Narrow" w:eastAsiaTheme="majorEastAsia" w:hAnsi="Arial Narrow" w:cstheme="majorBidi"/>
      <w:b/>
      <w:color w:val="1F4D78" w:themeColor="accent1" w:themeShade="7F"/>
      <w:sz w:val="26"/>
      <w:szCs w:val="26"/>
    </w:rPr>
  </w:style>
  <w:style w:type="character" w:customStyle="1" w:styleId="Titre4Car">
    <w:name w:val="Titre 4 Car"/>
    <w:basedOn w:val="Policepardfaut"/>
    <w:link w:val="Titre4"/>
    <w:uiPriority w:val="9"/>
    <w:rsid w:val="009C5FC9"/>
    <w:rPr>
      <w:rFonts w:asciiTheme="majorHAnsi" w:eastAsiaTheme="majorEastAsia" w:hAnsiTheme="majorHAnsi" w:cstheme="majorBidi"/>
      <w:bCs/>
      <w:i/>
      <w:iCs/>
      <w:color w:val="5B9BD5" w:themeColor="accent1"/>
      <w:sz w:val="26"/>
    </w:rPr>
  </w:style>
  <w:style w:type="character" w:customStyle="1" w:styleId="Titre5Car">
    <w:name w:val="Titre 5 Car"/>
    <w:basedOn w:val="Policepardfaut"/>
    <w:link w:val="Titre5"/>
    <w:uiPriority w:val="9"/>
    <w:rsid w:val="005F64D9"/>
    <w:rPr>
      <w:rFonts w:asciiTheme="majorHAnsi" w:eastAsiaTheme="majorEastAsia" w:hAnsiTheme="majorHAnsi" w:cstheme="majorBidi"/>
      <w:color w:val="1F4D78" w:themeColor="accent1" w:themeShade="7F"/>
      <w:sz w:val="26"/>
    </w:rPr>
  </w:style>
  <w:style w:type="character" w:customStyle="1" w:styleId="Titre6Car">
    <w:name w:val="Titre 6 Car"/>
    <w:basedOn w:val="Policepardfaut"/>
    <w:link w:val="Titre6"/>
    <w:uiPriority w:val="9"/>
    <w:rsid w:val="005F64D9"/>
    <w:rPr>
      <w:rFonts w:asciiTheme="majorHAnsi" w:eastAsiaTheme="majorEastAsia" w:hAnsiTheme="majorHAnsi" w:cstheme="majorBidi"/>
      <w:i/>
      <w:iCs/>
      <w:color w:val="1F4D78" w:themeColor="accent1" w:themeShade="7F"/>
      <w:sz w:val="26"/>
    </w:rPr>
  </w:style>
  <w:style w:type="character" w:customStyle="1" w:styleId="Titre7Car">
    <w:name w:val="Titre 7 Car"/>
    <w:basedOn w:val="Policepardfaut"/>
    <w:link w:val="Titre7"/>
    <w:uiPriority w:val="9"/>
    <w:rsid w:val="005F64D9"/>
    <w:rPr>
      <w:rFonts w:asciiTheme="majorHAnsi" w:eastAsiaTheme="majorEastAsia" w:hAnsiTheme="majorHAnsi" w:cstheme="majorBidi"/>
      <w:i/>
      <w:iCs/>
      <w:color w:val="404040" w:themeColor="text1" w:themeTint="BF"/>
      <w:sz w:val="26"/>
    </w:rPr>
  </w:style>
  <w:style w:type="character" w:customStyle="1" w:styleId="Titre8Car">
    <w:name w:val="Titre 8 Car"/>
    <w:basedOn w:val="Policepardfaut"/>
    <w:link w:val="Titre8"/>
    <w:uiPriority w:val="9"/>
    <w:rsid w:val="005F64D9"/>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rsid w:val="005F64D9"/>
    <w:rPr>
      <w:rFonts w:asciiTheme="majorHAnsi" w:eastAsiaTheme="majorEastAsia" w:hAnsiTheme="majorHAnsi" w:cstheme="majorBidi"/>
      <w:i/>
      <w:iCs/>
      <w:color w:val="404040" w:themeColor="text1" w:themeTint="BF"/>
      <w:sz w:val="20"/>
      <w:szCs w:val="20"/>
    </w:rPr>
  </w:style>
  <w:style w:type="paragraph" w:styleId="En-ttedetabledesmatires">
    <w:name w:val="TOC Heading"/>
    <w:basedOn w:val="Titre1"/>
    <w:next w:val="Normal"/>
    <w:uiPriority w:val="39"/>
    <w:unhideWhenUsed/>
    <w:qFormat/>
    <w:rsid w:val="005F64D9"/>
    <w:pPr>
      <w:outlineLvl w:val="9"/>
    </w:pPr>
  </w:style>
  <w:style w:type="paragraph" w:styleId="TM2">
    <w:name w:val="toc 2"/>
    <w:basedOn w:val="Normal"/>
    <w:next w:val="Normal"/>
    <w:autoRedefine/>
    <w:uiPriority w:val="39"/>
    <w:unhideWhenUsed/>
    <w:qFormat/>
    <w:rsid w:val="005F64D9"/>
    <w:pPr>
      <w:tabs>
        <w:tab w:val="left" w:pos="880"/>
        <w:tab w:val="right" w:leader="dot" w:pos="9749"/>
      </w:tabs>
      <w:spacing w:after="100"/>
      <w:ind w:left="220"/>
    </w:pPr>
    <w:rPr>
      <w:rFonts w:eastAsiaTheme="majorEastAsia" w:cstheme="majorBidi"/>
      <w:noProof/>
    </w:rPr>
  </w:style>
  <w:style w:type="paragraph" w:styleId="TM1">
    <w:name w:val="toc 1"/>
    <w:basedOn w:val="Normal"/>
    <w:next w:val="Normal"/>
    <w:autoRedefine/>
    <w:uiPriority w:val="39"/>
    <w:unhideWhenUsed/>
    <w:qFormat/>
    <w:rsid w:val="005F64D9"/>
    <w:pPr>
      <w:spacing w:after="100"/>
    </w:pPr>
    <w:rPr>
      <w:rFonts w:eastAsiaTheme="minorEastAsia"/>
    </w:rPr>
  </w:style>
  <w:style w:type="paragraph" w:styleId="Paragraphedeliste">
    <w:name w:val="List Paragraph"/>
    <w:aliases w:val="References,Bullets,Medium Grid 1 - Accent 21,List Paragraph (numbered (a)),Numbered List Paragraph,Liste 1,List Bullet Mary,List Paragraph nowy,ReferencesCxSpLast,Texte Général,Paragraphe  revu,Chapter,lp1"/>
    <w:basedOn w:val="Normal"/>
    <w:link w:val="ParagraphedelisteCar"/>
    <w:qFormat/>
    <w:rsid w:val="005F64D9"/>
    <w:pPr>
      <w:ind w:left="720"/>
      <w:contextualSpacing/>
    </w:pPr>
  </w:style>
  <w:style w:type="paragraph" w:styleId="Pieddepage">
    <w:name w:val="footer"/>
    <w:basedOn w:val="Normal"/>
    <w:link w:val="PieddepageCar"/>
    <w:uiPriority w:val="99"/>
    <w:unhideWhenUsed/>
    <w:rsid w:val="005F64D9"/>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5F64D9"/>
    <w:rPr>
      <w:rFonts w:ascii="Arial Narrow" w:hAnsi="Arial Narrow"/>
      <w:sz w:val="26"/>
    </w:rPr>
  </w:style>
  <w:style w:type="table" w:styleId="Grilledutableau">
    <w:name w:val="Table Grid"/>
    <w:basedOn w:val="TableauNormal"/>
    <w:uiPriority w:val="39"/>
    <w:rsid w:val="005F64D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link w:val="TitreCar"/>
    <w:qFormat/>
    <w:rsid w:val="005F64D9"/>
    <w:pPr>
      <w:tabs>
        <w:tab w:val="right" w:leader="dot" w:pos="8640"/>
      </w:tabs>
      <w:spacing w:after="0" w:line="240" w:lineRule="auto"/>
      <w:jc w:val="center"/>
    </w:pPr>
    <w:rPr>
      <w:rFonts w:ascii="Times New Roman" w:eastAsia="Times New Roman" w:hAnsi="Times New Roman" w:cs="Times New Roman"/>
      <w:b/>
      <w:sz w:val="36"/>
      <w:szCs w:val="20"/>
    </w:rPr>
  </w:style>
  <w:style w:type="character" w:customStyle="1" w:styleId="TitreCar">
    <w:name w:val="Titre Car"/>
    <w:basedOn w:val="Policepardfaut"/>
    <w:link w:val="Titre"/>
    <w:rsid w:val="005F64D9"/>
    <w:rPr>
      <w:rFonts w:ascii="Times New Roman" w:eastAsia="Times New Roman" w:hAnsi="Times New Roman" w:cs="Times New Roman"/>
      <w:b/>
      <w:sz w:val="36"/>
      <w:szCs w:val="20"/>
    </w:rPr>
  </w:style>
  <w:style w:type="paragraph" w:styleId="TM3">
    <w:name w:val="toc 3"/>
    <w:basedOn w:val="Normal"/>
    <w:next w:val="Normal"/>
    <w:autoRedefine/>
    <w:uiPriority w:val="39"/>
    <w:unhideWhenUsed/>
    <w:qFormat/>
    <w:rsid w:val="005F64D9"/>
    <w:pPr>
      <w:spacing w:after="100"/>
      <w:ind w:left="440"/>
    </w:pPr>
    <w:rPr>
      <w:rFonts w:eastAsiaTheme="minorEastAsia"/>
    </w:rPr>
  </w:style>
  <w:style w:type="character" w:customStyle="1" w:styleId="TextedebullesCar">
    <w:name w:val="Texte de bulles Car"/>
    <w:basedOn w:val="Policepardfaut"/>
    <w:link w:val="Textedebulles"/>
    <w:uiPriority w:val="99"/>
    <w:semiHidden/>
    <w:rsid w:val="005F64D9"/>
    <w:rPr>
      <w:rFonts w:ascii="Tahoma" w:hAnsi="Tahoma" w:cs="Tahoma"/>
      <w:sz w:val="16"/>
      <w:szCs w:val="16"/>
    </w:rPr>
  </w:style>
  <w:style w:type="paragraph" w:styleId="Textedebulles">
    <w:name w:val="Balloon Text"/>
    <w:basedOn w:val="Normal"/>
    <w:link w:val="TextedebullesCar"/>
    <w:uiPriority w:val="99"/>
    <w:semiHidden/>
    <w:unhideWhenUsed/>
    <w:rsid w:val="005F64D9"/>
    <w:pPr>
      <w:spacing w:after="0" w:line="240" w:lineRule="auto"/>
    </w:pPr>
    <w:rPr>
      <w:rFonts w:ascii="Tahoma" w:hAnsi="Tahoma" w:cs="Tahoma"/>
      <w:sz w:val="16"/>
      <w:szCs w:val="16"/>
    </w:rPr>
  </w:style>
  <w:style w:type="paragraph" w:styleId="En-tte">
    <w:name w:val="header"/>
    <w:basedOn w:val="Normal"/>
    <w:link w:val="En-tteCar"/>
    <w:uiPriority w:val="99"/>
    <w:unhideWhenUsed/>
    <w:rsid w:val="005F64D9"/>
    <w:pPr>
      <w:tabs>
        <w:tab w:val="center" w:pos="4536"/>
        <w:tab w:val="right" w:pos="9072"/>
      </w:tabs>
      <w:spacing w:after="0" w:line="240" w:lineRule="auto"/>
    </w:pPr>
  </w:style>
  <w:style w:type="character" w:customStyle="1" w:styleId="En-tteCar">
    <w:name w:val="En-tête Car"/>
    <w:basedOn w:val="Policepardfaut"/>
    <w:link w:val="En-tte"/>
    <w:uiPriority w:val="99"/>
    <w:rsid w:val="005F64D9"/>
    <w:rPr>
      <w:rFonts w:ascii="Arial Narrow" w:hAnsi="Arial Narrow"/>
      <w:sz w:val="26"/>
    </w:rPr>
  </w:style>
  <w:style w:type="character" w:styleId="Accentuationlgre">
    <w:name w:val="Subtle Emphasis"/>
    <w:basedOn w:val="Policepardfaut"/>
    <w:uiPriority w:val="19"/>
    <w:qFormat/>
    <w:rsid w:val="005F64D9"/>
    <w:rPr>
      <w:i/>
      <w:iCs/>
      <w:color w:val="404040" w:themeColor="text1" w:themeTint="BF"/>
    </w:rPr>
  </w:style>
  <w:style w:type="character" w:styleId="Lienhypertexte">
    <w:name w:val="Hyperlink"/>
    <w:basedOn w:val="Policepardfaut"/>
    <w:uiPriority w:val="99"/>
    <w:unhideWhenUsed/>
    <w:rsid w:val="005F64D9"/>
    <w:rPr>
      <w:color w:val="0563C1" w:themeColor="hyperlink"/>
      <w:u w:val="single"/>
    </w:rPr>
  </w:style>
  <w:style w:type="paragraph" w:styleId="Lgende">
    <w:name w:val="caption"/>
    <w:basedOn w:val="Normal"/>
    <w:next w:val="Normal"/>
    <w:uiPriority w:val="35"/>
    <w:unhideWhenUsed/>
    <w:qFormat/>
    <w:rsid w:val="005F64D9"/>
    <w:pPr>
      <w:spacing w:line="240" w:lineRule="auto"/>
    </w:pPr>
    <w:rPr>
      <w:b/>
      <w:bCs/>
      <w:color w:val="5B9BD5" w:themeColor="accent1"/>
      <w:sz w:val="18"/>
      <w:szCs w:val="18"/>
    </w:rPr>
  </w:style>
  <w:style w:type="character" w:customStyle="1" w:styleId="CommentaireCar">
    <w:name w:val="Commentaire Car"/>
    <w:basedOn w:val="Policepardfaut"/>
    <w:link w:val="Commentaire"/>
    <w:uiPriority w:val="99"/>
    <w:rsid w:val="005F64D9"/>
    <w:rPr>
      <w:rFonts w:ascii="Arial Narrow" w:hAnsi="Arial Narrow"/>
      <w:sz w:val="20"/>
      <w:szCs w:val="20"/>
    </w:rPr>
  </w:style>
  <w:style w:type="paragraph" w:styleId="Commentaire">
    <w:name w:val="annotation text"/>
    <w:basedOn w:val="Normal"/>
    <w:link w:val="CommentaireCar"/>
    <w:uiPriority w:val="99"/>
    <w:unhideWhenUsed/>
    <w:rsid w:val="005F64D9"/>
    <w:pPr>
      <w:spacing w:line="240" w:lineRule="auto"/>
    </w:pPr>
    <w:rPr>
      <w:sz w:val="20"/>
      <w:szCs w:val="20"/>
    </w:rPr>
  </w:style>
  <w:style w:type="character" w:customStyle="1" w:styleId="ObjetducommentaireCar">
    <w:name w:val="Objet du commentaire Car"/>
    <w:basedOn w:val="CommentaireCar"/>
    <w:link w:val="Objetducommentaire"/>
    <w:uiPriority w:val="99"/>
    <w:semiHidden/>
    <w:rsid w:val="005F64D9"/>
    <w:rPr>
      <w:rFonts w:ascii="Arial Narrow" w:hAnsi="Arial Narrow"/>
      <w:b/>
      <w:bCs/>
      <w:sz w:val="20"/>
      <w:szCs w:val="20"/>
    </w:rPr>
  </w:style>
  <w:style w:type="paragraph" w:styleId="Objetducommentaire">
    <w:name w:val="annotation subject"/>
    <w:basedOn w:val="Commentaire"/>
    <w:next w:val="Commentaire"/>
    <w:link w:val="ObjetducommentaireCar"/>
    <w:uiPriority w:val="99"/>
    <w:semiHidden/>
    <w:unhideWhenUsed/>
    <w:rsid w:val="005F64D9"/>
    <w:rPr>
      <w:b/>
      <w:bCs/>
    </w:rPr>
  </w:style>
  <w:style w:type="paragraph" w:styleId="Notedebasdepage">
    <w:name w:val="footnote text"/>
    <w:basedOn w:val="Normal"/>
    <w:link w:val="NotedebasdepageCar"/>
    <w:uiPriority w:val="99"/>
    <w:unhideWhenUsed/>
    <w:rsid w:val="005F64D9"/>
    <w:pPr>
      <w:spacing w:after="0" w:line="240" w:lineRule="auto"/>
    </w:pPr>
    <w:rPr>
      <w:sz w:val="20"/>
      <w:szCs w:val="20"/>
    </w:rPr>
  </w:style>
  <w:style w:type="character" w:customStyle="1" w:styleId="NotedebasdepageCar">
    <w:name w:val="Note de bas de page Car"/>
    <w:basedOn w:val="Policepardfaut"/>
    <w:link w:val="Notedebasdepage"/>
    <w:uiPriority w:val="99"/>
    <w:rsid w:val="005F64D9"/>
    <w:rPr>
      <w:rFonts w:ascii="Arial Narrow" w:hAnsi="Arial Narrow"/>
      <w:sz w:val="20"/>
      <w:szCs w:val="20"/>
    </w:rPr>
  </w:style>
  <w:style w:type="character" w:styleId="Appelnotedebasdep">
    <w:name w:val="footnote reference"/>
    <w:basedOn w:val="Policepardfaut"/>
    <w:uiPriority w:val="99"/>
    <w:unhideWhenUsed/>
    <w:rsid w:val="005F64D9"/>
    <w:rPr>
      <w:vertAlign w:val="superscript"/>
    </w:rPr>
  </w:style>
  <w:style w:type="paragraph" w:styleId="Textebrut">
    <w:name w:val="Plain Text"/>
    <w:basedOn w:val="Normal"/>
    <w:link w:val="TextebrutCar"/>
    <w:uiPriority w:val="99"/>
    <w:unhideWhenUsed/>
    <w:rsid w:val="005F64D9"/>
    <w:pPr>
      <w:spacing w:after="0" w:line="240" w:lineRule="auto"/>
    </w:pPr>
    <w:rPr>
      <w:rFonts w:ascii="Calibri" w:hAnsi="Calibri"/>
      <w:sz w:val="22"/>
      <w:szCs w:val="21"/>
    </w:rPr>
  </w:style>
  <w:style w:type="character" w:customStyle="1" w:styleId="TextebrutCar">
    <w:name w:val="Texte brut Car"/>
    <w:basedOn w:val="Policepardfaut"/>
    <w:link w:val="Textebrut"/>
    <w:uiPriority w:val="99"/>
    <w:rsid w:val="005F64D9"/>
    <w:rPr>
      <w:rFonts w:ascii="Calibri" w:hAnsi="Calibri"/>
      <w:szCs w:val="21"/>
    </w:rPr>
  </w:style>
  <w:style w:type="paragraph" w:styleId="Retraitcorpsdetexte2">
    <w:name w:val="Body Text Indent 2"/>
    <w:basedOn w:val="Normal"/>
    <w:link w:val="Retraitcorpsdetexte2Car"/>
    <w:semiHidden/>
    <w:rsid w:val="005F64D9"/>
    <w:pPr>
      <w:spacing w:after="0" w:line="240" w:lineRule="auto"/>
      <w:ind w:firstLine="680"/>
      <w:jc w:val="both"/>
    </w:pPr>
    <w:rPr>
      <w:rFonts w:ascii="Times New Roman" w:eastAsia="Times New Roman" w:hAnsi="Times New Roman" w:cs="Times New Roman"/>
      <w:sz w:val="24"/>
      <w:szCs w:val="24"/>
      <w:lang w:eastAsia="fr-FR"/>
    </w:rPr>
  </w:style>
  <w:style w:type="character" w:customStyle="1" w:styleId="Retraitcorpsdetexte2Car">
    <w:name w:val="Retrait corps de texte 2 Car"/>
    <w:basedOn w:val="Policepardfaut"/>
    <w:link w:val="Retraitcorpsdetexte2"/>
    <w:semiHidden/>
    <w:rsid w:val="005F64D9"/>
    <w:rPr>
      <w:rFonts w:ascii="Times New Roman" w:eastAsia="Times New Roman" w:hAnsi="Times New Roman" w:cs="Times New Roman"/>
      <w:sz w:val="24"/>
      <w:szCs w:val="24"/>
      <w:lang w:eastAsia="fr-FR"/>
    </w:rPr>
  </w:style>
  <w:style w:type="table" w:customStyle="1" w:styleId="TableauGrille4-Accentuation11">
    <w:name w:val="Tableau Grille 4 - Accentuation 11"/>
    <w:basedOn w:val="TableauNormal"/>
    <w:uiPriority w:val="49"/>
    <w:rsid w:val="005F64D9"/>
    <w:pPr>
      <w:spacing w:after="0" w:line="240" w:lineRule="auto"/>
    </w:pPr>
    <w:rPr>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fontstyle01">
    <w:name w:val="fontstyle01"/>
    <w:basedOn w:val="Policepardfaut"/>
    <w:rsid w:val="005F64D9"/>
    <w:rPr>
      <w:rFonts w:ascii="Calibri" w:hAnsi="Calibri" w:cs="Calibri" w:hint="default"/>
      <w:b w:val="0"/>
      <w:bCs w:val="0"/>
      <w:i w:val="0"/>
      <w:iCs w:val="0"/>
      <w:color w:val="000000"/>
      <w:sz w:val="22"/>
      <w:szCs w:val="22"/>
    </w:rPr>
  </w:style>
  <w:style w:type="character" w:customStyle="1" w:styleId="fontstyle21">
    <w:name w:val="fontstyle21"/>
    <w:basedOn w:val="Policepardfaut"/>
    <w:rsid w:val="005F64D9"/>
    <w:rPr>
      <w:rFonts w:ascii="Calibri" w:hAnsi="Calibri" w:cs="Calibri" w:hint="default"/>
      <w:b/>
      <w:bCs/>
      <w:i w:val="0"/>
      <w:iCs w:val="0"/>
      <w:color w:val="000000"/>
      <w:sz w:val="22"/>
      <w:szCs w:val="22"/>
    </w:rPr>
  </w:style>
  <w:style w:type="character" w:customStyle="1" w:styleId="ParagraphedelisteCar">
    <w:name w:val="Paragraphe de liste Car"/>
    <w:aliases w:val="References Car,Bullets Car,Medium Grid 1 - Accent 21 Car,List Paragraph (numbered (a)) Car,Numbered List Paragraph Car,Liste 1 Car,List Bullet Mary Car,List Paragraph nowy Car,ReferencesCxSpLast Car,Texte Général Car,Chapter Car"/>
    <w:link w:val="Paragraphedeliste"/>
    <w:uiPriority w:val="34"/>
    <w:locked/>
    <w:rsid w:val="00627697"/>
    <w:rPr>
      <w:rFonts w:ascii="Arial Narrow" w:hAnsi="Arial Narrow"/>
      <w:sz w:val="26"/>
    </w:rPr>
  </w:style>
  <w:style w:type="table" w:styleId="TableauGrille5Fonc-Accentuation3">
    <w:name w:val="Grid Table 5 Dark Accent 3"/>
    <w:basedOn w:val="TableauNormal"/>
    <w:uiPriority w:val="50"/>
    <w:rsid w:val="00B7789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TAH">
    <w:name w:val="TAH"/>
    <w:basedOn w:val="TAC"/>
    <w:link w:val="TAHCar"/>
    <w:qFormat/>
    <w:rsid w:val="00B77891"/>
    <w:rPr>
      <w:b/>
    </w:rPr>
  </w:style>
  <w:style w:type="paragraph" w:customStyle="1" w:styleId="TAC">
    <w:name w:val="TAC"/>
    <w:basedOn w:val="Normal"/>
    <w:link w:val="TACChar"/>
    <w:qFormat/>
    <w:rsid w:val="00B77891"/>
    <w:pPr>
      <w:keepNext/>
      <w:keepLines/>
      <w:spacing w:after="0" w:line="240" w:lineRule="auto"/>
      <w:jc w:val="center"/>
    </w:pPr>
    <w:rPr>
      <w:rFonts w:ascii="Arial" w:eastAsia="Times New Roman" w:hAnsi="Arial" w:cs="Times New Roman"/>
      <w:sz w:val="18"/>
      <w:szCs w:val="20"/>
      <w:lang w:val="en-GB"/>
    </w:rPr>
  </w:style>
  <w:style w:type="character" w:customStyle="1" w:styleId="TACChar">
    <w:name w:val="TAC Char"/>
    <w:link w:val="TAC"/>
    <w:qFormat/>
    <w:rsid w:val="00B77891"/>
    <w:rPr>
      <w:rFonts w:ascii="Arial" w:eastAsia="Times New Roman" w:hAnsi="Arial" w:cs="Times New Roman"/>
      <w:sz w:val="18"/>
      <w:szCs w:val="20"/>
      <w:lang w:val="en-GB"/>
    </w:rPr>
  </w:style>
  <w:style w:type="character" w:customStyle="1" w:styleId="TAHCar">
    <w:name w:val="TAH Car"/>
    <w:link w:val="TAH"/>
    <w:qFormat/>
    <w:rsid w:val="00B77891"/>
    <w:rPr>
      <w:rFonts w:ascii="Arial" w:eastAsia="Times New Roman" w:hAnsi="Arial" w:cs="Times New Roman"/>
      <w:b/>
      <w:sz w:val="18"/>
      <w:szCs w:val="20"/>
      <w:lang w:val="en-GB"/>
    </w:rPr>
  </w:style>
  <w:style w:type="character" w:styleId="Marquedecommentaire">
    <w:name w:val="annotation reference"/>
    <w:basedOn w:val="Policepardfaut"/>
    <w:uiPriority w:val="99"/>
    <w:semiHidden/>
    <w:unhideWhenUsed/>
    <w:rsid w:val="00010F15"/>
    <w:rPr>
      <w:sz w:val="16"/>
      <w:szCs w:val="16"/>
    </w:rPr>
  </w:style>
  <w:style w:type="table" w:customStyle="1" w:styleId="Grilledutableau11">
    <w:name w:val="Grille du tableau11"/>
    <w:basedOn w:val="TableauNormal"/>
    <w:next w:val="Grilledutableau"/>
    <w:uiPriority w:val="59"/>
    <w:rsid w:val="00010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olicepardfaut"/>
    <w:rsid w:val="00D67306"/>
  </w:style>
  <w:style w:type="table" w:customStyle="1" w:styleId="Grilledutableau1">
    <w:name w:val="Grille du tableau1"/>
    <w:basedOn w:val="TableauNormal"/>
    <w:next w:val="Grilledutableau"/>
    <w:uiPriority w:val="59"/>
    <w:rsid w:val="00BE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275FB2"/>
    <w:pPr>
      <w:spacing w:after="0" w:line="240" w:lineRule="auto"/>
    </w:pPr>
    <w:rPr>
      <w:rFonts w:ascii="Arial Narrow" w:hAnsi="Arial Narrow"/>
      <w:sz w:val="26"/>
    </w:rPr>
  </w:style>
  <w:style w:type="paragraph" w:customStyle="1" w:styleId="Default">
    <w:name w:val="Default"/>
    <w:rsid w:val="00C271AD"/>
    <w:pPr>
      <w:autoSpaceDE w:val="0"/>
      <w:autoSpaceDN w:val="0"/>
      <w:adjustRightInd w:val="0"/>
      <w:spacing w:after="0" w:line="240" w:lineRule="auto"/>
    </w:pPr>
    <w:rPr>
      <w:rFonts w:ascii="Tahoma" w:eastAsia="Calibri" w:hAnsi="Tahoma" w:cs="Tahoma"/>
      <w:color w:val="000000"/>
      <w:sz w:val="24"/>
      <w:szCs w:val="24"/>
    </w:rPr>
  </w:style>
  <w:style w:type="character" w:styleId="Mentionnonrsolue">
    <w:name w:val="Unresolved Mention"/>
    <w:basedOn w:val="Policepardfaut"/>
    <w:uiPriority w:val="99"/>
    <w:semiHidden/>
    <w:unhideWhenUsed/>
    <w:rsid w:val="00E306F6"/>
    <w:rPr>
      <w:color w:val="605E5C"/>
      <w:shd w:val="clear" w:color="auto" w:fill="E1DFDD"/>
    </w:rPr>
  </w:style>
  <w:style w:type="character" w:styleId="Textedelespacerserv">
    <w:name w:val="Placeholder Text"/>
    <w:basedOn w:val="Policepardfaut"/>
    <w:uiPriority w:val="99"/>
    <w:semiHidden/>
    <w:rsid w:val="00583FDF"/>
    <w:rPr>
      <w:color w:val="666666"/>
    </w:rPr>
  </w:style>
  <w:style w:type="paragraph" w:styleId="NormalWeb">
    <w:name w:val="Normal (Web)"/>
    <w:basedOn w:val="Normal"/>
    <w:uiPriority w:val="99"/>
    <w:unhideWhenUsed/>
    <w:rsid w:val="00BC0C71"/>
    <w:pPr>
      <w:spacing w:before="100" w:beforeAutospacing="1" w:after="100" w:afterAutospacing="1" w:line="240" w:lineRule="auto"/>
    </w:pPr>
    <w:rPr>
      <w:rFonts w:ascii="Times New Roman" w:eastAsia="Times New Roman" w:hAnsi="Times New Roman" w:cs="Times New Roman"/>
      <w:sz w:val="24"/>
      <w:szCs w:val="24"/>
      <w:lang w:val="fr-CI" w:eastAsia="fr-C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4270">
      <w:bodyDiv w:val="1"/>
      <w:marLeft w:val="0"/>
      <w:marRight w:val="0"/>
      <w:marTop w:val="0"/>
      <w:marBottom w:val="0"/>
      <w:divBdr>
        <w:top w:val="none" w:sz="0" w:space="0" w:color="auto"/>
        <w:left w:val="none" w:sz="0" w:space="0" w:color="auto"/>
        <w:bottom w:val="none" w:sz="0" w:space="0" w:color="auto"/>
        <w:right w:val="none" w:sz="0" w:space="0" w:color="auto"/>
      </w:divBdr>
    </w:div>
    <w:div w:id="29381847">
      <w:bodyDiv w:val="1"/>
      <w:marLeft w:val="0"/>
      <w:marRight w:val="0"/>
      <w:marTop w:val="0"/>
      <w:marBottom w:val="0"/>
      <w:divBdr>
        <w:top w:val="none" w:sz="0" w:space="0" w:color="auto"/>
        <w:left w:val="none" w:sz="0" w:space="0" w:color="auto"/>
        <w:bottom w:val="none" w:sz="0" w:space="0" w:color="auto"/>
        <w:right w:val="none" w:sz="0" w:space="0" w:color="auto"/>
      </w:divBdr>
    </w:div>
    <w:div w:id="86000047">
      <w:bodyDiv w:val="1"/>
      <w:marLeft w:val="0"/>
      <w:marRight w:val="0"/>
      <w:marTop w:val="0"/>
      <w:marBottom w:val="0"/>
      <w:divBdr>
        <w:top w:val="none" w:sz="0" w:space="0" w:color="auto"/>
        <w:left w:val="none" w:sz="0" w:space="0" w:color="auto"/>
        <w:bottom w:val="none" w:sz="0" w:space="0" w:color="auto"/>
        <w:right w:val="none" w:sz="0" w:space="0" w:color="auto"/>
      </w:divBdr>
    </w:div>
    <w:div w:id="86316084">
      <w:bodyDiv w:val="1"/>
      <w:marLeft w:val="0"/>
      <w:marRight w:val="0"/>
      <w:marTop w:val="0"/>
      <w:marBottom w:val="0"/>
      <w:divBdr>
        <w:top w:val="none" w:sz="0" w:space="0" w:color="auto"/>
        <w:left w:val="none" w:sz="0" w:space="0" w:color="auto"/>
        <w:bottom w:val="none" w:sz="0" w:space="0" w:color="auto"/>
        <w:right w:val="none" w:sz="0" w:space="0" w:color="auto"/>
      </w:divBdr>
    </w:div>
    <w:div w:id="102650835">
      <w:bodyDiv w:val="1"/>
      <w:marLeft w:val="0"/>
      <w:marRight w:val="0"/>
      <w:marTop w:val="0"/>
      <w:marBottom w:val="0"/>
      <w:divBdr>
        <w:top w:val="none" w:sz="0" w:space="0" w:color="auto"/>
        <w:left w:val="none" w:sz="0" w:space="0" w:color="auto"/>
        <w:bottom w:val="none" w:sz="0" w:space="0" w:color="auto"/>
        <w:right w:val="none" w:sz="0" w:space="0" w:color="auto"/>
      </w:divBdr>
    </w:div>
    <w:div w:id="104885416">
      <w:bodyDiv w:val="1"/>
      <w:marLeft w:val="0"/>
      <w:marRight w:val="0"/>
      <w:marTop w:val="0"/>
      <w:marBottom w:val="0"/>
      <w:divBdr>
        <w:top w:val="none" w:sz="0" w:space="0" w:color="auto"/>
        <w:left w:val="none" w:sz="0" w:space="0" w:color="auto"/>
        <w:bottom w:val="none" w:sz="0" w:space="0" w:color="auto"/>
        <w:right w:val="none" w:sz="0" w:space="0" w:color="auto"/>
      </w:divBdr>
    </w:div>
    <w:div w:id="161745807">
      <w:bodyDiv w:val="1"/>
      <w:marLeft w:val="0"/>
      <w:marRight w:val="0"/>
      <w:marTop w:val="0"/>
      <w:marBottom w:val="0"/>
      <w:divBdr>
        <w:top w:val="none" w:sz="0" w:space="0" w:color="auto"/>
        <w:left w:val="none" w:sz="0" w:space="0" w:color="auto"/>
        <w:bottom w:val="none" w:sz="0" w:space="0" w:color="auto"/>
        <w:right w:val="none" w:sz="0" w:space="0" w:color="auto"/>
      </w:divBdr>
    </w:div>
    <w:div w:id="220213997">
      <w:bodyDiv w:val="1"/>
      <w:marLeft w:val="0"/>
      <w:marRight w:val="0"/>
      <w:marTop w:val="0"/>
      <w:marBottom w:val="0"/>
      <w:divBdr>
        <w:top w:val="none" w:sz="0" w:space="0" w:color="auto"/>
        <w:left w:val="none" w:sz="0" w:space="0" w:color="auto"/>
        <w:bottom w:val="none" w:sz="0" w:space="0" w:color="auto"/>
        <w:right w:val="none" w:sz="0" w:space="0" w:color="auto"/>
      </w:divBdr>
    </w:div>
    <w:div w:id="241568259">
      <w:bodyDiv w:val="1"/>
      <w:marLeft w:val="0"/>
      <w:marRight w:val="0"/>
      <w:marTop w:val="0"/>
      <w:marBottom w:val="0"/>
      <w:divBdr>
        <w:top w:val="none" w:sz="0" w:space="0" w:color="auto"/>
        <w:left w:val="none" w:sz="0" w:space="0" w:color="auto"/>
        <w:bottom w:val="none" w:sz="0" w:space="0" w:color="auto"/>
        <w:right w:val="none" w:sz="0" w:space="0" w:color="auto"/>
      </w:divBdr>
    </w:div>
    <w:div w:id="259292228">
      <w:bodyDiv w:val="1"/>
      <w:marLeft w:val="0"/>
      <w:marRight w:val="0"/>
      <w:marTop w:val="0"/>
      <w:marBottom w:val="0"/>
      <w:divBdr>
        <w:top w:val="none" w:sz="0" w:space="0" w:color="auto"/>
        <w:left w:val="none" w:sz="0" w:space="0" w:color="auto"/>
        <w:bottom w:val="none" w:sz="0" w:space="0" w:color="auto"/>
        <w:right w:val="none" w:sz="0" w:space="0" w:color="auto"/>
      </w:divBdr>
    </w:div>
    <w:div w:id="259877919">
      <w:bodyDiv w:val="1"/>
      <w:marLeft w:val="0"/>
      <w:marRight w:val="0"/>
      <w:marTop w:val="0"/>
      <w:marBottom w:val="0"/>
      <w:divBdr>
        <w:top w:val="none" w:sz="0" w:space="0" w:color="auto"/>
        <w:left w:val="none" w:sz="0" w:space="0" w:color="auto"/>
        <w:bottom w:val="none" w:sz="0" w:space="0" w:color="auto"/>
        <w:right w:val="none" w:sz="0" w:space="0" w:color="auto"/>
      </w:divBdr>
    </w:div>
    <w:div w:id="302123294">
      <w:bodyDiv w:val="1"/>
      <w:marLeft w:val="0"/>
      <w:marRight w:val="0"/>
      <w:marTop w:val="0"/>
      <w:marBottom w:val="0"/>
      <w:divBdr>
        <w:top w:val="none" w:sz="0" w:space="0" w:color="auto"/>
        <w:left w:val="none" w:sz="0" w:space="0" w:color="auto"/>
        <w:bottom w:val="none" w:sz="0" w:space="0" w:color="auto"/>
        <w:right w:val="none" w:sz="0" w:space="0" w:color="auto"/>
      </w:divBdr>
    </w:div>
    <w:div w:id="366219259">
      <w:bodyDiv w:val="1"/>
      <w:marLeft w:val="0"/>
      <w:marRight w:val="0"/>
      <w:marTop w:val="0"/>
      <w:marBottom w:val="0"/>
      <w:divBdr>
        <w:top w:val="none" w:sz="0" w:space="0" w:color="auto"/>
        <w:left w:val="none" w:sz="0" w:space="0" w:color="auto"/>
        <w:bottom w:val="none" w:sz="0" w:space="0" w:color="auto"/>
        <w:right w:val="none" w:sz="0" w:space="0" w:color="auto"/>
      </w:divBdr>
    </w:div>
    <w:div w:id="528302015">
      <w:bodyDiv w:val="1"/>
      <w:marLeft w:val="0"/>
      <w:marRight w:val="0"/>
      <w:marTop w:val="0"/>
      <w:marBottom w:val="0"/>
      <w:divBdr>
        <w:top w:val="none" w:sz="0" w:space="0" w:color="auto"/>
        <w:left w:val="none" w:sz="0" w:space="0" w:color="auto"/>
        <w:bottom w:val="none" w:sz="0" w:space="0" w:color="auto"/>
        <w:right w:val="none" w:sz="0" w:space="0" w:color="auto"/>
      </w:divBdr>
    </w:div>
    <w:div w:id="689336952">
      <w:bodyDiv w:val="1"/>
      <w:marLeft w:val="0"/>
      <w:marRight w:val="0"/>
      <w:marTop w:val="0"/>
      <w:marBottom w:val="0"/>
      <w:divBdr>
        <w:top w:val="none" w:sz="0" w:space="0" w:color="auto"/>
        <w:left w:val="none" w:sz="0" w:space="0" w:color="auto"/>
        <w:bottom w:val="none" w:sz="0" w:space="0" w:color="auto"/>
        <w:right w:val="none" w:sz="0" w:space="0" w:color="auto"/>
      </w:divBdr>
    </w:div>
    <w:div w:id="711228981">
      <w:bodyDiv w:val="1"/>
      <w:marLeft w:val="0"/>
      <w:marRight w:val="0"/>
      <w:marTop w:val="0"/>
      <w:marBottom w:val="0"/>
      <w:divBdr>
        <w:top w:val="none" w:sz="0" w:space="0" w:color="auto"/>
        <w:left w:val="none" w:sz="0" w:space="0" w:color="auto"/>
        <w:bottom w:val="none" w:sz="0" w:space="0" w:color="auto"/>
        <w:right w:val="none" w:sz="0" w:space="0" w:color="auto"/>
      </w:divBdr>
    </w:div>
    <w:div w:id="734665417">
      <w:bodyDiv w:val="1"/>
      <w:marLeft w:val="0"/>
      <w:marRight w:val="0"/>
      <w:marTop w:val="0"/>
      <w:marBottom w:val="0"/>
      <w:divBdr>
        <w:top w:val="none" w:sz="0" w:space="0" w:color="auto"/>
        <w:left w:val="none" w:sz="0" w:space="0" w:color="auto"/>
        <w:bottom w:val="none" w:sz="0" w:space="0" w:color="auto"/>
        <w:right w:val="none" w:sz="0" w:space="0" w:color="auto"/>
      </w:divBdr>
    </w:div>
    <w:div w:id="958101640">
      <w:bodyDiv w:val="1"/>
      <w:marLeft w:val="0"/>
      <w:marRight w:val="0"/>
      <w:marTop w:val="0"/>
      <w:marBottom w:val="0"/>
      <w:divBdr>
        <w:top w:val="none" w:sz="0" w:space="0" w:color="auto"/>
        <w:left w:val="none" w:sz="0" w:space="0" w:color="auto"/>
        <w:bottom w:val="none" w:sz="0" w:space="0" w:color="auto"/>
        <w:right w:val="none" w:sz="0" w:space="0" w:color="auto"/>
      </w:divBdr>
    </w:div>
    <w:div w:id="1102337665">
      <w:bodyDiv w:val="1"/>
      <w:marLeft w:val="0"/>
      <w:marRight w:val="0"/>
      <w:marTop w:val="0"/>
      <w:marBottom w:val="0"/>
      <w:divBdr>
        <w:top w:val="none" w:sz="0" w:space="0" w:color="auto"/>
        <w:left w:val="none" w:sz="0" w:space="0" w:color="auto"/>
        <w:bottom w:val="none" w:sz="0" w:space="0" w:color="auto"/>
        <w:right w:val="none" w:sz="0" w:space="0" w:color="auto"/>
      </w:divBdr>
    </w:div>
    <w:div w:id="1118842355">
      <w:bodyDiv w:val="1"/>
      <w:marLeft w:val="0"/>
      <w:marRight w:val="0"/>
      <w:marTop w:val="0"/>
      <w:marBottom w:val="0"/>
      <w:divBdr>
        <w:top w:val="none" w:sz="0" w:space="0" w:color="auto"/>
        <w:left w:val="none" w:sz="0" w:space="0" w:color="auto"/>
        <w:bottom w:val="none" w:sz="0" w:space="0" w:color="auto"/>
        <w:right w:val="none" w:sz="0" w:space="0" w:color="auto"/>
      </w:divBdr>
    </w:div>
    <w:div w:id="1204637805">
      <w:bodyDiv w:val="1"/>
      <w:marLeft w:val="0"/>
      <w:marRight w:val="0"/>
      <w:marTop w:val="0"/>
      <w:marBottom w:val="0"/>
      <w:divBdr>
        <w:top w:val="none" w:sz="0" w:space="0" w:color="auto"/>
        <w:left w:val="none" w:sz="0" w:space="0" w:color="auto"/>
        <w:bottom w:val="none" w:sz="0" w:space="0" w:color="auto"/>
        <w:right w:val="none" w:sz="0" w:space="0" w:color="auto"/>
      </w:divBdr>
    </w:div>
    <w:div w:id="1204639806">
      <w:bodyDiv w:val="1"/>
      <w:marLeft w:val="0"/>
      <w:marRight w:val="0"/>
      <w:marTop w:val="0"/>
      <w:marBottom w:val="0"/>
      <w:divBdr>
        <w:top w:val="none" w:sz="0" w:space="0" w:color="auto"/>
        <w:left w:val="none" w:sz="0" w:space="0" w:color="auto"/>
        <w:bottom w:val="none" w:sz="0" w:space="0" w:color="auto"/>
        <w:right w:val="none" w:sz="0" w:space="0" w:color="auto"/>
      </w:divBdr>
    </w:div>
    <w:div w:id="1208643364">
      <w:bodyDiv w:val="1"/>
      <w:marLeft w:val="0"/>
      <w:marRight w:val="0"/>
      <w:marTop w:val="0"/>
      <w:marBottom w:val="0"/>
      <w:divBdr>
        <w:top w:val="none" w:sz="0" w:space="0" w:color="auto"/>
        <w:left w:val="none" w:sz="0" w:space="0" w:color="auto"/>
        <w:bottom w:val="none" w:sz="0" w:space="0" w:color="auto"/>
        <w:right w:val="none" w:sz="0" w:space="0" w:color="auto"/>
      </w:divBdr>
    </w:div>
    <w:div w:id="1212038521">
      <w:bodyDiv w:val="1"/>
      <w:marLeft w:val="0"/>
      <w:marRight w:val="0"/>
      <w:marTop w:val="0"/>
      <w:marBottom w:val="0"/>
      <w:divBdr>
        <w:top w:val="none" w:sz="0" w:space="0" w:color="auto"/>
        <w:left w:val="none" w:sz="0" w:space="0" w:color="auto"/>
        <w:bottom w:val="none" w:sz="0" w:space="0" w:color="auto"/>
        <w:right w:val="none" w:sz="0" w:space="0" w:color="auto"/>
      </w:divBdr>
    </w:div>
    <w:div w:id="1212962623">
      <w:bodyDiv w:val="1"/>
      <w:marLeft w:val="0"/>
      <w:marRight w:val="0"/>
      <w:marTop w:val="0"/>
      <w:marBottom w:val="0"/>
      <w:divBdr>
        <w:top w:val="none" w:sz="0" w:space="0" w:color="auto"/>
        <w:left w:val="none" w:sz="0" w:space="0" w:color="auto"/>
        <w:bottom w:val="none" w:sz="0" w:space="0" w:color="auto"/>
        <w:right w:val="none" w:sz="0" w:space="0" w:color="auto"/>
      </w:divBdr>
    </w:div>
    <w:div w:id="1309162589">
      <w:bodyDiv w:val="1"/>
      <w:marLeft w:val="0"/>
      <w:marRight w:val="0"/>
      <w:marTop w:val="0"/>
      <w:marBottom w:val="0"/>
      <w:divBdr>
        <w:top w:val="none" w:sz="0" w:space="0" w:color="auto"/>
        <w:left w:val="none" w:sz="0" w:space="0" w:color="auto"/>
        <w:bottom w:val="none" w:sz="0" w:space="0" w:color="auto"/>
        <w:right w:val="none" w:sz="0" w:space="0" w:color="auto"/>
      </w:divBdr>
    </w:div>
    <w:div w:id="1316689912">
      <w:bodyDiv w:val="1"/>
      <w:marLeft w:val="0"/>
      <w:marRight w:val="0"/>
      <w:marTop w:val="0"/>
      <w:marBottom w:val="0"/>
      <w:divBdr>
        <w:top w:val="none" w:sz="0" w:space="0" w:color="auto"/>
        <w:left w:val="none" w:sz="0" w:space="0" w:color="auto"/>
        <w:bottom w:val="none" w:sz="0" w:space="0" w:color="auto"/>
        <w:right w:val="none" w:sz="0" w:space="0" w:color="auto"/>
      </w:divBdr>
    </w:div>
    <w:div w:id="1438132380">
      <w:bodyDiv w:val="1"/>
      <w:marLeft w:val="0"/>
      <w:marRight w:val="0"/>
      <w:marTop w:val="0"/>
      <w:marBottom w:val="0"/>
      <w:divBdr>
        <w:top w:val="none" w:sz="0" w:space="0" w:color="auto"/>
        <w:left w:val="none" w:sz="0" w:space="0" w:color="auto"/>
        <w:bottom w:val="none" w:sz="0" w:space="0" w:color="auto"/>
        <w:right w:val="none" w:sz="0" w:space="0" w:color="auto"/>
      </w:divBdr>
    </w:div>
    <w:div w:id="1512447916">
      <w:bodyDiv w:val="1"/>
      <w:marLeft w:val="0"/>
      <w:marRight w:val="0"/>
      <w:marTop w:val="0"/>
      <w:marBottom w:val="0"/>
      <w:divBdr>
        <w:top w:val="none" w:sz="0" w:space="0" w:color="auto"/>
        <w:left w:val="none" w:sz="0" w:space="0" w:color="auto"/>
        <w:bottom w:val="none" w:sz="0" w:space="0" w:color="auto"/>
        <w:right w:val="none" w:sz="0" w:space="0" w:color="auto"/>
      </w:divBdr>
    </w:div>
    <w:div w:id="1549074951">
      <w:bodyDiv w:val="1"/>
      <w:marLeft w:val="0"/>
      <w:marRight w:val="0"/>
      <w:marTop w:val="0"/>
      <w:marBottom w:val="0"/>
      <w:divBdr>
        <w:top w:val="none" w:sz="0" w:space="0" w:color="auto"/>
        <w:left w:val="none" w:sz="0" w:space="0" w:color="auto"/>
        <w:bottom w:val="none" w:sz="0" w:space="0" w:color="auto"/>
        <w:right w:val="none" w:sz="0" w:space="0" w:color="auto"/>
      </w:divBdr>
    </w:div>
    <w:div w:id="1624461934">
      <w:bodyDiv w:val="1"/>
      <w:marLeft w:val="0"/>
      <w:marRight w:val="0"/>
      <w:marTop w:val="0"/>
      <w:marBottom w:val="0"/>
      <w:divBdr>
        <w:top w:val="none" w:sz="0" w:space="0" w:color="auto"/>
        <w:left w:val="none" w:sz="0" w:space="0" w:color="auto"/>
        <w:bottom w:val="none" w:sz="0" w:space="0" w:color="auto"/>
        <w:right w:val="none" w:sz="0" w:space="0" w:color="auto"/>
      </w:divBdr>
    </w:div>
    <w:div w:id="1649900758">
      <w:bodyDiv w:val="1"/>
      <w:marLeft w:val="0"/>
      <w:marRight w:val="0"/>
      <w:marTop w:val="0"/>
      <w:marBottom w:val="0"/>
      <w:divBdr>
        <w:top w:val="none" w:sz="0" w:space="0" w:color="auto"/>
        <w:left w:val="none" w:sz="0" w:space="0" w:color="auto"/>
        <w:bottom w:val="none" w:sz="0" w:space="0" w:color="auto"/>
        <w:right w:val="none" w:sz="0" w:space="0" w:color="auto"/>
      </w:divBdr>
    </w:div>
    <w:div w:id="1661227333">
      <w:bodyDiv w:val="1"/>
      <w:marLeft w:val="0"/>
      <w:marRight w:val="0"/>
      <w:marTop w:val="0"/>
      <w:marBottom w:val="0"/>
      <w:divBdr>
        <w:top w:val="none" w:sz="0" w:space="0" w:color="auto"/>
        <w:left w:val="none" w:sz="0" w:space="0" w:color="auto"/>
        <w:bottom w:val="none" w:sz="0" w:space="0" w:color="auto"/>
        <w:right w:val="none" w:sz="0" w:space="0" w:color="auto"/>
      </w:divBdr>
    </w:div>
    <w:div w:id="1676298478">
      <w:bodyDiv w:val="1"/>
      <w:marLeft w:val="0"/>
      <w:marRight w:val="0"/>
      <w:marTop w:val="0"/>
      <w:marBottom w:val="0"/>
      <w:divBdr>
        <w:top w:val="none" w:sz="0" w:space="0" w:color="auto"/>
        <w:left w:val="none" w:sz="0" w:space="0" w:color="auto"/>
        <w:bottom w:val="none" w:sz="0" w:space="0" w:color="auto"/>
        <w:right w:val="none" w:sz="0" w:space="0" w:color="auto"/>
      </w:divBdr>
    </w:div>
    <w:div w:id="1686707882">
      <w:bodyDiv w:val="1"/>
      <w:marLeft w:val="0"/>
      <w:marRight w:val="0"/>
      <w:marTop w:val="0"/>
      <w:marBottom w:val="0"/>
      <w:divBdr>
        <w:top w:val="none" w:sz="0" w:space="0" w:color="auto"/>
        <w:left w:val="none" w:sz="0" w:space="0" w:color="auto"/>
        <w:bottom w:val="none" w:sz="0" w:space="0" w:color="auto"/>
        <w:right w:val="none" w:sz="0" w:space="0" w:color="auto"/>
      </w:divBdr>
    </w:div>
    <w:div w:id="1778980572">
      <w:bodyDiv w:val="1"/>
      <w:marLeft w:val="0"/>
      <w:marRight w:val="0"/>
      <w:marTop w:val="0"/>
      <w:marBottom w:val="0"/>
      <w:divBdr>
        <w:top w:val="none" w:sz="0" w:space="0" w:color="auto"/>
        <w:left w:val="none" w:sz="0" w:space="0" w:color="auto"/>
        <w:bottom w:val="none" w:sz="0" w:space="0" w:color="auto"/>
        <w:right w:val="none" w:sz="0" w:space="0" w:color="auto"/>
      </w:divBdr>
    </w:div>
    <w:div w:id="1848401246">
      <w:bodyDiv w:val="1"/>
      <w:marLeft w:val="0"/>
      <w:marRight w:val="0"/>
      <w:marTop w:val="0"/>
      <w:marBottom w:val="0"/>
      <w:divBdr>
        <w:top w:val="none" w:sz="0" w:space="0" w:color="auto"/>
        <w:left w:val="none" w:sz="0" w:space="0" w:color="auto"/>
        <w:bottom w:val="none" w:sz="0" w:space="0" w:color="auto"/>
        <w:right w:val="none" w:sz="0" w:space="0" w:color="auto"/>
      </w:divBdr>
    </w:div>
    <w:div w:id="1881360631">
      <w:bodyDiv w:val="1"/>
      <w:marLeft w:val="0"/>
      <w:marRight w:val="0"/>
      <w:marTop w:val="0"/>
      <w:marBottom w:val="0"/>
      <w:divBdr>
        <w:top w:val="none" w:sz="0" w:space="0" w:color="auto"/>
        <w:left w:val="none" w:sz="0" w:space="0" w:color="auto"/>
        <w:bottom w:val="none" w:sz="0" w:space="0" w:color="auto"/>
        <w:right w:val="none" w:sz="0" w:space="0" w:color="auto"/>
      </w:divBdr>
    </w:div>
    <w:div w:id="1939604908">
      <w:bodyDiv w:val="1"/>
      <w:marLeft w:val="0"/>
      <w:marRight w:val="0"/>
      <w:marTop w:val="0"/>
      <w:marBottom w:val="0"/>
      <w:divBdr>
        <w:top w:val="none" w:sz="0" w:space="0" w:color="auto"/>
        <w:left w:val="none" w:sz="0" w:space="0" w:color="auto"/>
        <w:bottom w:val="none" w:sz="0" w:space="0" w:color="auto"/>
        <w:right w:val="none" w:sz="0" w:space="0" w:color="auto"/>
      </w:divBdr>
    </w:div>
    <w:div w:id="1964729060">
      <w:bodyDiv w:val="1"/>
      <w:marLeft w:val="0"/>
      <w:marRight w:val="0"/>
      <w:marTop w:val="0"/>
      <w:marBottom w:val="0"/>
      <w:divBdr>
        <w:top w:val="none" w:sz="0" w:space="0" w:color="auto"/>
        <w:left w:val="none" w:sz="0" w:space="0" w:color="auto"/>
        <w:bottom w:val="none" w:sz="0" w:space="0" w:color="auto"/>
        <w:right w:val="none" w:sz="0" w:space="0" w:color="auto"/>
      </w:divBdr>
    </w:div>
    <w:div w:id="1985891174">
      <w:bodyDiv w:val="1"/>
      <w:marLeft w:val="0"/>
      <w:marRight w:val="0"/>
      <w:marTop w:val="0"/>
      <w:marBottom w:val="0"/>
      <w:divBdr>
        <w:top w:val="none" w:sz="0" w:space="0" w:color="auto"/>
        <w:left w:val="none" w:sz="0" w:space="0" w:color="auto"/>
        <w:bottom w:val="none" w:sz="0" w:space="0" w:color="auto"/>
        <w:right w:val="none" w:sz="0" w:space="0" w:color="auto"/>
      </w:divBdr>
    </w:div>
    <w:div w:id="205935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tci.ci/" TargetMode="External"/><Relationship Id="rId5" Type="http://schemas.openxmlformats.org/officeDocument/2006/relationships/webSettings" Target="webSettings.xml"/><Relationship Id="rId10" Type="http://schemas.openxmlformats.org/officeDocument/2006/relationships/hyperlink" Target="mailto:consultation-voltevowifi@artci.ci" TargetMode="External"/><Relationship Id="rId4" Type="http://schemas.openxmlformats.org/officeDocument/2006/relationships/settings" Target="settings.xml"/><Relationship Id="rId9" Type="http://schemas.openxmlformats.org/officeDocument/2006/relationships/hyperlink" Target="mailto:consultation-voltevowifi@artci.ci"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6F252-3BB5-498C-A5E7-6460CF53C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3884</Words>
  <Characters>21367</Characters>
  <Application>Microsoft Office Word</Application>
  <DocSecurity>0</DocSecurity>
  <Lines>178</Lines>
  <Paragraphs>50</Paragraphs>
  <ScaleCrop>false</ScaleCrop>
  <Company/>
  <LinksUpToDate>false</LinksUpToDate>
  <CharactersWithSpaces>25201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YAO</dc:creator>
  <cp:keywords/>
  <dc:description/>
  <cp:lastModifiedBy>Christian Donald Kouassi EHUI</cp:lastModifiedBy>
  <cp:revision>10</cp:revision>
  <cp:lastPrinted>2026-07-28T14:56:00Z</cp:lastPrinted>
  <dcterms:created xsi:type="dcterms:W3CDTF">2026-06-11T10:56:00Z</dcterms:created>
  <dcterms:modified xsi:type="dcterms:W3CDTF">2026-07-28T15:00:00Z</dcterms:modified>
</cp:coreProperties>
</file>